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63" w:rsidRDefault="00CF2A63">
      <w:pPr>
        <w:spacing w:after="0" w:line="240" w:lineRule="auto"/>
        <w:rPr>
          <w:rFonts w:ascii="Arial" w:hAnsi="Arial" w:cs="Arial"/>
          <w:b/>
          <w:sz w:val="56"/>
          <w:szCs w:val="56"/>
        </w:rPr>
      </w:pPr>
      <w:bookmarkStart w:id="0" w:name="_GoBack"/>
      <w:bookmarkEnd w:id="0"/>
      <w:r w:rsidRPr="004B1DB1">
        <w:rPr>
          <w:rFonts w:cs="Arial"/>
          <w:noProof/>
          <w:color w:val="1F497D"/>
          <w:sz w:val="20"/>
          <w:szCs w:val="20"/>
          <w:lang w:eastAsia="en-GB"/>
        </w:rPr>
        <w:drawing>
          <wp:anchor distT="0" distB="0" distL="114300" distR="114300" simplePos="0" relativeHeight="251659264" behindDoc="0" locked="0" layoutInCell="1" allowOverlap="1" wp14:anchorId="1804C59E" wp14:editId="0A1DF879">
            <wp:simplePos x="0" y="0"/>
            <wp:positionH relativeFrom="column">
              <wp:posOffset>-47625</wp:posOffset>
            </wp:positionH>
            <wp:positionV relativeFrom="paragraph">
              <wp:posOffset>116839</wp:posOffset>
            </wp:positionV>
            <wp:extent cx="3448050" cy="912407"/>
            <wp:effectExtent l="0" t="0" r="0" b="2540"/>
            <wp:wrapNone/>
            <wp:docPr id="10" name="Picture 10" descr="new crest for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crest for mem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5337" cy="914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A63" w:rsidRPr="00CF2A63" w:rsidRDefault="00CF2A63">
      <w:pPr>
        <w:spacing w:after="0" w:line="240" w:lineRule="auto"/>
        <w:rPr>
          <w:rFonts w:ascii="Arial" w:hAnsi="Arial" w:cs="Arial"/>
          <w:b/>
          <w:sz w:val="48"/>
          <w:szCs w:val="56"/>
        </w:rPr>
      </w:pPr>
    </w:p>
    <w:p w:rsidR="00CF2A63" w:rsidRPr="00CF2A63" w:rsidRDefault="00CF2A63">
      <w:pPr>
        <w:spacing w:after="0" w:line="240" w:lineRule="auto"/>
        <w:rPr>
          <w:rFonts w:ascii="Arial" w:hAnsi="Arial" w:cs="Arial"/>
          <w:b/>
          <w:sz w:val="28"/>
          <w:szCs w:val="56"/>
        </w:rPr>
      </w:pPr>
    </w:p>
    <w:p w:rsidR="00527310" w:rsidRPr="00527310" w:rsidRDefault="00527310">
      <w:pPr>
        <w:spacing w:after="0" w:line="240" w:lineRule="auto"/>
        <w:rPr>
          <w:rFonts w:ascii="Arial" w:hAnsi="Arial" w:cs="Arial"/>
          <w:b/>
          <w:sz w:val="24"/>
          <w:szCs w:val="56"/>
        </w:rPr>
      </w:pPr>
    </w:p>
    <w:p w:rsidR="00CF2A63" w:rsidRPr="00CF2A63" w:rsidRDefault="00CF2A63">
      <w:pPr>
        <w:spacing w:after="0" w:line="240" w:lineRule="auto"/>
        <w:rPr>
          <w:rFonts w:ascii="Arial" w:hAnsi="Arial" w:cs="Arial"/>
          <w:b/>
          <w:sz w:val="36"/>
          <w:szCs w:val="56"/>
        </w:rPr>
      </w:pPr>
      <w:r w:rsidRPr="00CF2A63">
        <w:rPr>
          <w:rFonts w:ascii="Arial" w:hAnsi="Arial" w:cs="Arial"/>
          <w:b/>
          <w:sz w:val="36"/>
          <w:szCs w:val="56"/>
        </w:rPr>
        <w:t xml:space="preserve">Equality, </w:t>
      </w:r>
      <w:r w:rsidR="00010D0E" w:rsidRPr="00CF2A63">
        <w:rPr>
          <w:rFonts w:ascii="Arial" w:hAnsi="Arial" w:cs="Arial"/>
          <w:b/>
          <w:sz w:val="36"/>
          <w:szCs w:val="56"/>
        </w:rPr>
        <w:t>Diversity</w:t>
      </w:r>
      <w:r w:rsidRPr="00CF2A63">
        <w:rPr>
          <w:rFonts w:ascii="Arial" w:hAnsi="Arial" w:cs="Arial"/>
          <w:b/>
          <w:sz w:val="36"/>
          <w:szCs w:val="56"/>
        </w:rPr>
        <w:t xml:space="preserve"> and Inclusion</w:t>
      </w:r>
    </w:p>
    <w:p w:rsidR="00CF2A63" w:rsidRDefault="00CF2A63">
      <w:pPr>
        <w:spacing w:after="0" w:line="240" w:lineRule="auto"/>
        <w:rPr>
          <w:rFonts w:ascii="Arial" w:hAnsi="Arial" w:cs="Arial"/>
          <w:b/>
          <w:sz w:val="56"/>
          <w:szCs w:val="56"/>
        </w:rPr>
      </w:pPr>
    </w:p>
    <w:p w:rsidR="00CF2A63" w:rsidRDefault="00CF2A63">
      <w:pPr>
        <w:spacing w:after="0" w:line="240" w:lineRule="auto"/>
        <w:rPr>
          <w:rFonts w:ascii="Arial" w:hAnsi="Arial" w:cs="Arial"/>
          <w:b/>
          <w:sz w:val="56"/>
          <w:szCs w:val="56"/>
        </w:rPr>
      </w:pPr>
    </w:p>
    <w:p w:rsidR="00CF2A63" w:rsidRDefault="00CF2A63">
      <w:pPr>
        <w:spacing w:after="0" w:line="240" w:lineRule="auto"/>
        <w:rPr>
          <w:rFonts w:ascii="Arial" w:hAnsi="Arial" w:cs="Arial"/>
          <w:b/>
          <w:sz w:val="56"/>
          <w:szCs w:val="56"/>
        </w:rPr>
      </w:pPr>
    </w:p>
    <w:p w:rsidR="00CF2A63" w:rsidRDefault="00E12B8A">
      <w:pPr>
        <w:spacing w:after="0" w:line="240" w:lineRule="auto"/>
        <w:rPr>
          <w:rFonts w:ascii="Arial" w:hAnsi="Arial" w:cs="Arial"/>
          <w:b/>
          <w:sz w:val="56"/>
          <w:szCs w:val="56"/>
        </w:rPr>
      </w:pPr>
      <w:r>
        <w:rPr>
          <w:rFonts w:ascii="Arial" w:hAnsi="Arial" w:cs="Arial"/>
          <w:b/>
          <w:sz w:val="56"/>
          <w:szCs w:val="56"/>
        </w:rPr>
        <w:t>Hate Crime Strategy</w:t>
      </w:r>
    </w:p>
    <w:p w:rsidR="00E12B8A" w:rsidRDefault="00E12B8A">
      <w:pPr>
        <w:spacing w:after="0" w:line="240" w:lineRule="auto"/>
        <w:rPr>
          <w:rFonts w:ascii="Arial" w:hAnsi="Arial" w:cs="Arial"/>
          <w:b/>
          <w:sz w:val="56"/>
          <w:szCs w:val="56"/>
        </w:rPr>
      </w:pPr>
      <w:r>
        <w:rPr>
          <w:rFonts w:ascii="Arial" w:hAnsi="Arial" w:cs="Arial"/>
          <w:b/>
          <w:sz w:val="56"/>
          <w:szCs w:val="56"/>
        </w:rPr>
        <w:t>2017-2021</w:t>
      </w:r>
    </w:p>
    <w:p w:rsidR="00CF2A63" w:rsidRDefault="00CF2A63">
      <w:pPr>
        <w:spacing w:after="0" w:line="240" w:lineRule="auto"/>
        <w:rPr>
          <w:rFonts w:ascii="Arial" w:hAnsi="Arial" w:cs="Arial"/>
          <w:b/>
          <w:sz w:val="56"/>
          <w:szCs w:val="56"/>
        </w:rPr>
      </w:pPr>
    </w:p>
    <w:p w:rsidR="00E12B8A" w:rsidRDefault="00E12B8A">
      <w:pPr>
        <w:spacing w:after="0" w:line="240" w:lineRule="auto"/>
        <w:rPr>
          <w:rFonts w:ascii="Arial" w:hAnsi="Arial" w:cs="Arial"/>
          <w:b/>
          <w:sz w:val="56"/>
          <w:szCs w:val="56"/>
        </w:rPr>
      </w:pPr>
    </w:p>
    <w:p w:rsidR="002B57F2" w:rsidRDefault="00CF2A63">
      <w:pPr>
        <w:spacing w:after="0" w:line="240" w:lineRule="auto"/>
        <w:rPr>
          <w:rFonts w:ascii="Arial" w:hAnsi="Arial" w:cs="Arial"/>
          <w:b/>
          <w:sz w:val="56"/>
          <w:szCs w:val="56"/>
        </w:rPr>
      </w:pPr>
      <w:r>
        <w:rPr>
          <w:rFonts w:ascii="Arial" w:hAnsi="Arial" w:cs="Arial"/>
          <w:b/>
          <w:sz w:val="56"/>
          <w:szCs w:val="56"/>
        </w:rPr>
        <w:t>Public Sector Equality Duty (PSED)</w:t>
      </w:r>
    </w:p>
    <w:p w:rsidR="00164569" w:rsidRDefault="00164569">
      <w:pPr>
        <w:spacing w:after="0" w:line="240" w:lineRule="auto"/>
        <w:rPr>
          <w:rFonts w:ascii="Arial" w:hAnsi="Arial" w:cs="Arial"/>
          <w:b/>
          <w:sz w:val="56"/>
          <w:szCs w:val="56"/>
        </w:rPr>
      </w:pPr>
    </w:p>
    <w:p w:rsidR="00164569" w:rsidRDefault="00164569">
      <w:pPr>
        <w:spacing w:after="0" w:line="240" w:lineRule="auto"/>
        <w:rPr>
          <w:rFonts w:ascii="Arial" w:hAnsi="Arial" w:cs="Arial"/>
          <w:b/>
          <w:sz w:val="56"/>
          <w:szCs w:val="56"/>
        </w:rPr>
      </w:pPr>
    </w:p>
    <w:p w:rsidR="00164569" w:rsidRDefault="00164569">
      <w:pPr>
        <w:spacing w:after="0" w:line="240" w:lineRule="auto"/>
        <w:rPr>
          <w:rFonts w:ascii="Arial" w:hAnsi="Arial" w:cs="Arial"/>
          <w:b/>
          <w:sz w:val="56"/>
          <w:szCs w:val="56"/>
        </w:rPr>
      </w:pPr>
    </w:p>
    <w:p w:rsidR="00CF2A63" w:rsidRPr="00164569" w:rsidRDefault="00CF2A63">
      <w:pPr>
        <w:spacing w:after="0" w:line="240" w:lineRule="auto"/>
        <w:rPr>
          <w:rFonts w:ascii="Arial" w:hAnsi="Arial" w:cs="Arial"/>
          <w:b/>
          <w:sz w:val="24"/>
          <w:szCs w:val="24"/>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55"/>
        <w:gridCol w:w="3014"/>
        <w:gridCol w:w="10805"/>
      </w:tblGrid>
      <w:tr w:rsidR="001B2026" w:rsidRPr="00D441A8" w:rsidTr="00772845">
        <w:trPr>
          <w:trHeight w:val="408"/>
        </w:trPr>
        <w:tc>
          <w:tcPr>
            <w:tcW w:w="355" w:type="dxa"/>
            <w:tcBorders>
              <w:right w:val="single" w:sz="4" w:space="0" w:color="auto"/>
            </w:tcBorders>
          </w:tcPr>
          <w:p w:rsidR="001B2026" w:rsidRPr="00E0774F" w:rsidRDefault="001B2026" w:rsidP="00432CC1">
            <w:pPr>
              <w:pStyle w:val="ListParagraph"/>
              <w:ind w:left="0"/>
              <w:rPr>
                <w:rFonts w:ascii="Arial" w:hAnsi="Arial" w:cs="Arial"/>
                <w:b/>
                <w:sz w:val="24"/>
                <w:szCs w:val="24"/>
              </w:rPr>
            </w:pPr>
            <w:r w:rsidRPr="00E0774F">
              <w:rPr>
                <w:rFonts w:ascii="Arial" w:hAnsi="Arial" w:cs="Arial"/>
                <w:b/>
                <w:sz w:val="24"/>
                <w:szCs w:val="24"/>
              </w:rPr>
              <w:lastRenderedPageBreak/>
              <w:t>1</w:t>
            </w:r>
          </w:p>
        </w:tc>
        <w:tc>
          <w:tcPr>
            <w:tcW w:w="3014" w:type="dxa"/>
            <w:tcBorders>
              <w:right w:val="single" w:sz="4" w:space="0" w:color="auto"/>
            </w:tcBorders>
          </w:tcPr>
          <w:p w:rsidR="001B2026" w:rsidRPr="00E0774F" w:rsidRDefault="001B2026" w:rsidP="00432CC1">
            <w:pPr>
              <w:pStyle w:val="ListParagraph"/>
              <w:ind w:left="0"/>
              <w:rPr>
                <w:rFonts w:ascii="Arial" w:hAnsi="Arial" w:cs="Arial"/>
                <w:b/>
                <w:sz w:val="20"/>
                <w:szCs w:val="20"/>
              </w:rPr>
            </w:pPr>
            <w:r w:rsidRPr="00E0774F">
              <w:rPr>
                <w:rFonts w:ascii="Arial" w:hAnsi="Arial" w:cs="Arial"/>
                <w:b/>
                <w:sz w:val="24"/>
                <w:szCs w:val="24"/>
              </w:rPr>
              <w:t>Name of the ‘policy’ and briefly describe the activity being considered including aims and expected outcomes. This will help to determine how relevant the ‘policy’ is to equality.</w:t>
            </w:r>
          </w:p>
        </w:tc>
        <w:tc>
          <w:tcPr>
            <w:tcW w:w="10805" w:type="dxa"/>
            <w:tcBorders>
              <w:left w:val="single" w:sz="4" w:space="0" w:color="auto"/>
            </w:tcBorders>
          </w:tcPr>
          <w:p w:rsidR="0063713C" w:rsidRDefault="00AA444A" w:rsidP="00432CC1">
            <w:pPr>
              <w:spacing w:after="0" w:line="240" w:lineRule="auto"/>
              <w:rPr>
                <w:rFonts w:ascii="Arial" w:hAnsi="Arial" w:cs="Arial"/>
                <w:b/>
                <w:sz w:val="24"/>
                <w:szCs w:val="24"/>
              </w:rPr>
            </w:pPr>
            <w:r>
              <w:rPr>
                <w:rFonts w:ascii="Arial" w:hAnsi="Arial" w:cs="Arial"/>
                <w:b/>
                <w:sz w:val="24"/>
                <w:szCs w:val="24"/>
              </w:rPr>
              <w:t>Hate Crime Strategy 2017-2021</w:t>
            </w:r>
          </w:p>
          <w:p w:rsidR="00F54D26" w:rsidRDefault="00F54D26" w:rsidP="00432CC1">
            <w:pPr>
              <w:spacing w:after="0" w:line="240" w:lineRule="auto"/>
              <w:rPr>
                <w:rFonts w:ascii="Arial" w:hAnsi="Arial" w:cs="Arial"/>
                <w:b/>
                <w:sz w:val="24"/>
                <w:szCs w:val="24"/>
              </w:rPr>
            </w:pPr>
          </w:p>
          <w:p w:rsidR="00F54D26" w:rsidRPr="005A2786" w:rsidRDefault="00640F81" w:rsidP="00F54D26">
            <w:pPr>
              <w:pStyle w:val="Default"/>
            </w:pPr>
            <w:r>
              <w:t>The Hate Crime Strategy 2017-2021</w:t>
            </w:r>
            <w:r w:rsidR="00F54D26" w:rsidRPr="005A2786">
              <w:t xml:space="preserve"> outlines the </w:t>
            </w:r>
            <w:r w:rsidR="00AA444A">
              <w:t xml:space="preserve">partnership approach and service offer in relation to tackling hate crime.  </w:t>
            </w:r>
            <w:r w:rsidR="00F54D26" w:rsidRPr="005A2786">
              <w:t xml:space="preserve">It explains </w:t>
            </w:r>
            <w:r w:rsidR="00AA444A">
              <w:t xml:space="preserve">the partnership’s strategic vision, sets out the hate crime agenda in a national and local context, details our partnership </w:t>
            </w:r>
            <w:r>
              <w:t>services and structures</w:t>
            </w:r>
            <w:r w:rsidR="00AA444A">
              <w:t xml:space="preserve">, provides data and consultation feedback, </w:t>
            </w:r>
            <w:r>
              <w:t>details</w:t>
            </w:r>
            <w:r w:rsidR="00AA444A">
              <w:t xml:space="preserve"> outcomes and key objectives and a </w:t>
            </w:r>
            <w:r>
              <w:t>supporting</w:t>
            </w:r>
            <w:r w:rsidR="00AA444A">
              <w:t xml:space="preserve"> delivery plan.  </w:t>
            </w:r>
          </w:p>
          <w:p w:rsidR="00F54D26" w:rsidRDefault="00F54D26" w:rsidP="00F54D26">
            <w:pPr>
              <w:pStyle w:val="Default"/>
              <w:rPr>
                <w:b/>
              </w:rPr>
            </w:pPr>
          </w:p>
          <w:p w:rsidR="00F54D26" w:rsidRDefault="00F54D26" w:rsidP="00AA444A">
            <w:pPr>
              <w:pStyle w:val="ListParagraph"/>
              <w:ind w:left="0"/>
              <w:jc w:val="both"/>
              <w:rPr>
                <w:rFonts w:ascii="Arial" w:eastAsia="Times New Roman" w:hAnsi="Arial" w:cs="Arial"/>
                <w:sz w:val="24"/>
                <w:szCs w:val="24"/>
              </w:rPr>
            </w:pPr>
            <w:r w:rsidRPr="00D03AD9">
              <w:rPr>
                <w:rFonts w:ascii="Arial" w:hAnsi="Arial" w:cs="Arial"/>
                <w:sz w:val="24"/>
                <w:szCs w:val="24"/>
              </w:rPr>
              <w:t xml:space="preserve">The Community Safety Service </w:t>
            </w:r>
            <w:r w:rsidR="00AA444A">
              <w:rPr>
                <w:rFonts w:ascii="Arial" w:hAnsi="Arial" w:cs="Arial"/>
                <w:sz w:val="24"/>
                <w:szCs w:val="24"/>
              </w:rPr>
              <w:t xml:space="preserve">who have driven the development of this partnership strategy </w:t>
            </w:r>
            <w:r w:rsidRPr="00D03AD9">
              <w:rPr>
                <w:rFonts w:ascii="Arial" w:hAnsi="Arial" w:cs="Arial"/>
                <w:sz w:val="24"/>
                <w:szCs w:val="24"/>
              </w:rPr>
              <w:t>is based within the Adults, Health and Well-Being Directorate and has responsibilities for both strategy and service delivery aimed at reducing crime</w:t>
            </w:r>
            <w:r w:rsidR="00AA444A">
              <w:rPr>
                <w:rFonts w:ascii="Arial" w:hAnsi="Arial" w:cs="Arial"/>
                <w:sz w:val="24"/>
                <w:szCs w:val="24"/>
              </w:rPr>
              <w:t xml:space="preserve"> and disorder.  The team</w:t>
            </w:r>
            <w:r w:rsidRPr="00D03AD9">
              <w:rPr>
                <w:rFonts w:ascii="Arial" w:hAnsi="Arial" w:cs="Arial"/>
                <w:sz w:val="24"/>
                <w:szCs w:val="24"/>
              </w:rPr>
              <w:t xml:space="preserve"> operates as part of the statutory Safer Stronger Doncaster Partnership (SSDP), working</w:t>
            </w:r>
            <w:r w:rsidRPr="00D03AD9">
              <w:rPr>
                <w:rFonts w:ascii="Arial" w:eastAsia="Times New Roman" w:hAnsi="Arial" w:cs="Arial"/>
                <w:sz w:val="24"/>
                <w:szCs w:val="24"/>
              </w:rPr>
              <w:t xml:space="preserve"> closely with a number of key partners in a collective effort to reduce Cri</w:t>
            </w:r>
            <w:r w:rsidR="00AA444A">
              <w:rPr>
                <w:rFonts w:ascii="Arial" w:eastAsia="Times New Roman" w:hAnsi="Arial" w:cs="Arial"/>
                <w:sz w:val="24"/>
                <w:szCs w:val="24"/>
              </w:rPr>
              <w:t>me and Disorder across all our c</w:t>
            </w:r>
            <w:r w:rsidRPr="00D03AD9">
              <w:rPr>
                <w:rFonts w:ascii="Arial" w:eastAsia="Times New Roman" w:hAnsi="Arial" w:cs="Arial"/>
                <w:sz w:val="24"/>
                <w:szCs w:val="24"/>
              </w:rPr>
              <w:t xml:space="preserve">ommunities. </w:t>
            </w:r>
          </w:p>
          <w:p w:rsidR="00AA444A" w:rsidRDefault="00AA444A" w:rsidP="00AA444A">
            <w:pPr>
              <w:pStyle w:val="ListParagraph"/>
              <w:ind w:left="0"/>
              <w:jc w:val="both"/>
              <w:rPr>
                <w:rFonts w:ascii="Arial" w:hAnsi="Arial" w:cs="Arial"/>
                <w:sz w:val="24"/>
                <w:szCs w:val="24"/>
              </w:rPr>
            </w:pPr>
          </w:p>
          <w:p w:rsidR="00491889" w:rsidRPr="000657EA" w:rsidRDefault="00AA444A" w:rsidP="00164AD8">
            <w:pPr>
              <w:pStyle w:val="ListParagraph"/>
              <w:ind w:left="0"/>
              <w:jc w:val="both"/>
              <w:rPr>
                <w:rFonts w:ascii="Arial" w:hAnsi="Arial" w:cs="Arial"/>
                <w:sz w:val="24"/>
                <w:szCs w:val="24"/>
              </w:rPr>
            </w:pPr>
            <w:r>
              <w:rPr>
                <w:rFonts w:ascii="Arial" w:hAnsi="Arial" w:cs="Arial"/>
                <w:sz w:val="24"/>
                <w:szCs w:val="24"/>
              </w:rPr>
              <w:t xml:space="preserve">The principal aim of the Hate Crime Strategy 2017-2021 is to </w:t>
            </w:r>
            <w:r w:rsidR="00164AD8">
              <w:rPr>
                <w:rFonts w:ascii="Arial" w:hAnsi="Arial" w:cs="Arial"/>
                <w:sz w:val="24"/>
                <w:szCs w:val="24"/>
              </w:rPr>
              <w:t xml:space="preserve">aspire to achieve a borough where hate crimes and incidents are recognised as unacceptable, and people live </w:t>
            </w:r>
            <w:r w:rsidR="00010D0E">
              <w:rPr>
                <w:rFonts w:ascii="Arial" w:hAnsi="Arial" w:cs="Arial"/>
                <w:sz w:val="24"/>
                <w:szCs w:val="24"/>
              </w:rPr>
              <w:t>safe</w:t>
            </w:r>
            <w:r w:rsidR="00164AD8">
              <w:rPr>
                <w:rFonts w:ascii="Arial" w:hAnsi="Arial" w:cs="Arial"/>
                <w:sz w:val="24"/>
                <w:szCs w:val="24"/>
              </w:rPr>
              <w:t xml:space="preserve"> and happy lives free from targeting and abuse.  The strategy sets out an approach to provide access and support to anyone experiencing hate crime, to enable them to feel safe and confident, and to address the behaviour of any identified perpetrators.  </w:t>
            </w:r>
          </w:p>
        </w:tc>
      </w:tr>
      <w:tr w:rsidR="001B2026" w:rsidRPr="00D441A8" w:rsidTr="00967C75">
        <w:trPr>
          <w:trHeight w:val="435"/>
        </w:trPr>
        <w:tc>
          <w:tcPr>
            <w:tcW w:w="355" w:type="dxa"/>
            <w:tcBorders>
              <w:top w:val="single" w:sz="8" w:space="0" w:color="4F81BD"/>
              <w:left w:val="single" w:sz="8" w:space="0" w:color="4F81BD"/>
              <w:bottom w:val="single" w:sz="8" w:space="0" w:color="4F81BD"/>
              <w:right w:val="single" w:sz="4" w:space="0" w:color="auto"/>
            </w:tcBorders>
          </w:tcPr>
          <w:p w:rsidR="001B2026" w:rsidRPr="00E0774F" w:rsidRDefault="001B2026" w:rsidP="00432CC1">
            <w:pPr>
              <w:pStyle w:val="ListParagraph"/>
              <w:ind w:left="0"/>
              <w:rPr>
                <w:rFonts w:ascii="Arial" w:hAnsi="Arial" w:cs="Arial"/>
                <w:b/>
                <w:sz w:val="24"/>
                <w:szCs w:val="24"/>
              </w:rPr>
            </w:pPr>
            <w:r w:rsidRPr="00E0774F">
              <w:rPr>
                <w:rFonts w:ascii="Arial" w:hAnsi="Arial" w:cs="Arial"/>
                <w:b/>
                <w:sz w:val="24"/>
                <w:szCs w:val="24"/>
              </w:rPr>
              <w:t>2</w:t>
            </w:r>
          </w:p>
        </w:tc>
        <w:tc>
          <w:tcPr>
            <w:tcW w:w="3014" w:type="dxa"/>
            <w:tcBorders>
              <w:top w:val="single" w:sz="8" w:space="0" w:color="4F81BD"/>
              <w:left w:val="single" w:sz="8" w:space="0" w:color="4F81BD"/>
              <w:bottom w:val="single" w:sz="8" w:space="0" w:color="4F81BD"/>
              <w:right w:val="single" w:sz="4" w:space="0" w:color="auto"/>
            </w:tcBorders>
          </w:tcPr>
          <w:p w:rsidR="001B2026" w:rsidRPr="00E0774F" w:rsidRDefault="001B2026" w:rsidP="00432CC1">
            <w:pPr>
              <w:pStyle w:val="ListParagraph"/>
              <w:ind w:left="0"/>
              <w:rPr>
                <w:rFonts w:ascii="Arial" w:hAnsi="Arial" w:cs="Arial"/>
                <w:b/>
                <w:sz w:val="24"/>
                <w:szCs w:val="24"/>
              </w:rPr>
            </w:pPr>
            <w:r w:rsidRPr="00E0774F">
              <w:rPr>
                <w:rFonts w:ascii="Arial" w:hAnsi="Arial" w:cs="Arial"/>
                <w:b/>
                <w:sz w:val="24"/>
                <w:szCs w:val="24"/>
              </w:rPr>
              <w:t>Service area responsible for completing this statement.</w:t>
            </w:r>
          </w:p>
        </w:tc>
        <w:tc>
          <w:tcPr>
            <w:tcW w:w="10805" w:type="dxa"/>
            <w:tcBorders>
              <w:top w:val="single" w:sz="8" w:space="0" w:color="4F81BD"/>
              <w:left w:val="single" w:sz="4" w:space="0" w:color="auto"/>
              <w:bottom w:val="single" w:sz="8" w:space="0" w:color="4F81BD"/>
              <w:right w:val="single" w:sz="8" w:space="0" w:color="4F81BD"/>
            </w:tcBorders>
          </w:tcPr>
          <w:p w:rsidR="001B2026" w:rsidRDefault="00164AD8" w:rsidP="00432CC1">
            <w:pPr>
              <w:spacing w:after="0" w:line="240" w:lineRule="auto"/>
              <w:rPr>
                <w:rFonts w:ascii="Arial" w:hAnsi="Arial" w:cs="Arial"/>
                <w:sz w:val="24"/>
                <w:szCs w:val="24"/>
              </w:rPr>
            </w:pPr>
            <w:r>
              <w:rPr>
                <w:rFonts w:ascii="Arial" w:hAnsi="Arial" w:cs="Arial"/>
                <w:sz w:val="24"/>
                <w:szCs w:val="24"/>
              </w:rPr>
              <w:t>Community Safety Team</w:t>
            </w:r>
          </w:p>
          <w:p w:rsidR="003266B5" w:rsidRDefault="003266B5" w:rsidP="00432CC1">
            <w:pPr>
              <w:spacing w:after="0" w:line="240" w:lineRule="auto"/>
              <w:rPr>
                <w:rFonts w:ascii="Arial" w:hAnsi="Arial" w:cs="Arial"/>
                <w:sz w:val="24"/>
                <w:szCs w:val="24"/>
              </w:rPr>
            </w:pPr>
          </w:p>
          <w:p w:rsidR="000A1AE6" w:rsidRDefault="00164AD8" w:rsidP="00432CC1">
            <w:pPr>
              <w:spacing w:after="0" w:line="240" w:lineRule="auto"/>
              <w:rPr>
                <w:rFonts w:ascii="Arial" w:hAnsi="Arial" w:cs="Arial"/>
                <w:sz w:val="24"/>
                <w:szCs w:val="24"/>
              </w:rPr>
            </w:pPr>
            <w:r>
              <w:rPr>
                <w:rFonts w:ascii="Arial" w:hAnsi="Arial" w:cs="Arial"/>
                <w:sz w:val="24"/>
                <w:szCs w:val="24"/>
              </w:rPr>
              <w:t>Rachael Long</w:t>
            </w:r>
          </w:p>
          <w:p w:rsidR="00164AD8" w:rsidRDefault="00164AD8" w:rsidP="00432CC1">
            <w:pPr>
              <w:spacing w:after="0" w:line="240" w:lineRule="auto"/>
              <w:rPr>
                <w:rFonts w:ascii="Arial" w:hAnsi="Arial" w:cs="Arial"/>
                <w:sz w:val="24"/>
                <w:szCs w:val="24"/>
              </w:rPr>
            </w:pPr>
            <w:r>
              <w:rPr>
                <w:rFonts w:ascii="Arial" w:hAnsi="Arial" w:cs="Arial"/>
                <w:sz w:val="24"/>
                <w:szCs w:val="24"/>
              </w:rPr>
              <w:t>Crime and Safer Doncaster Theme Manager</w:t>
            </w:r>
          </w:p>
          <w:p w:rsidR="000A1AE6" w:rsidRDefault="000A1AE6" w:rsidP="00432CC1">
            <w:pPr>
              <w:spacing w:after="0" w:line="240" w:lineRule="auto"/>
              <w:rPr>
                <w:rFonts w:ascii="Arial" w:hAnsi="Arial" w:cs="Arial"/>
                <w:sz w:val="24"/>
                <w:szCs w:val="24"/>
              </w:rPr>
            </w:pPr>
            <w:r>
              <w:rPr>
                <w:rFonts w:ascii="Arial" w:hAnsi="Arial" w:cs="Arial"/>
                <w:sz w:val="24"/>
                <w:szCs w:val="24"/>
              </w:rPr>
              <w:t>Tel:  01302</w:t>
            </w:r>
            <w:r w:rsidR="00164AD8">
              <w:rPr>
                <w:rFonts w:ascii="Arial" w:hAnsi="Arial" w:cs="Arial"/>
                <w:sz w:val="24"/>
                <w:szCs w:val="24"/>
              </w:rPr>
              <w:t xml:space="preserve"> 737469</w:t>
            </w:r>
          </w:p>
          <w:p w:rsidR="000A1AE6" w:rsidRDefault="000A1AE6" w:rsidP="00432CC1">
            <w:pPr>
              <w:spacing w:after="0" w:line="240" w:lineRule="auto"/>
              <w:rPr>
                <w:rFonts w:ascii="Arial" w:hAnsi="Arial" w:cs="Arial"/>
                <w:sz w:val="24"/>
                <w:szCs w:val="24"/>
              </w:rPr>
            </w:pPr>
            <w:r>
              <w:rPr>
                <w:rFonts w:ascii="Arial" w:hAnsi="Arial" w:cs="Arial"/>
                <w:sz w:val="24"/>
                <w:szCs w:val="24"/>
              </w:rPr>
              <w:t xml:space="preserve">Email:  </w:t>
            </w:r>
            <w:r w:rsidR="00164AD8">
              <w:rPr>
                <w:rFonts w:ascii="Arial" w:hAnsi="Arial" w:cs="Arial"/>
                <w:sz w:val="24"/>
                <w:szCs w:val="24"/>
              </w:rPr>
              <w:t>Rachael.Long@doncaster.gov.uk</w:t>
            </w:r>
          </w:p>
          <w:p w:rsidR="006C2CE0" w:rsidRPr="00555407" w:rsidRDefault="006C2CE0" w:rsidP="00164AD8">
            <w:pPr>
              <w:spacing w:after="0" w:line="240" w:lineRule="auto"/>
              <w:rPr>
                <w:rFonts w:ascii="Arial" w:hAnsi="Arial" w:cs="Arial"/>
                <w:sz w:val="24"/>
                <w:szCs w:val="24"/>
              </w:rPr>
            </w:pPr>
          </w:p>
        </w:tc>
      </w:tr>
      <w:tr w:rsidR="001B2026" w:rsidRPr="00D441A8" w:rsidTr="00967C75">
        <w:trPr>
          <w:trHeight w:val="435"/>
        </w:trPr>
        <w:tc>
          <w:tcPr>
            <w:tcW w:w="355" w:type="dxa"/>
            <w:tcBorders>
              <w:top w:val="single" w:sz="8" w:space="0" w:color="4F81BD"/>
              <w:left w:val="single" w:sz="8" w:space="0" w:color="4F81BD"/>
              <w:bottom w:val="single" w:sz="8" w:space="0" w:color="4F81BD"/>
              <w:right w:val="single" w:sz="4" w:space="0" w:color="auto"/>
            </w:tcBorders>
          </w:tcPr>
          <w:p w:rsidR="001B2026" w:rsidRPr="00E0774F" w:rsidRDefault="001B2026" w:rsidP="00432CC1">
            <w:pPr>
              <w:pStyle w:val="ListParagraph"/>
              <w:ind w:left="0"/>
              <w:rPr>
                <w:rFonts w:ascii="Arial" w:hAnsi="Arial" w:cs="Arial"/>
                <w:b/>
                <w:sz w:val="24"/>
                <w:szCs w:val="24"/>
              </w:rPr>
            </w:pPr>
            <w:r w:rsidRPr="00E0774F">
              <w:rPr>
                <w:rFonts w:ascii="Arial" w:hAnsi="Arial" w:cs="Arial"/>
                <w:b/>
                <w:sz w:val="24"/>
                <w:szCs w:val="24"/>
              </w:rPr>
              <w:t>3</w:t>
            </w:r>
          </w:p>
        </w:tc>
        <w:tc>
          <w:tcPr>
            <w:tcW w:w="3014" w:type="dxa"/>
            <w:tcBorders>
              <w:top w:val="single" w:sz="8" w:space="0" w:color="4F81BD"/>
              <w:left w:val="single" w:sz="8" w:space="0" w:color="4F81BD"/>
              <w:bottom w:val="single" w:sz="8" w:space="0" w:color="4F81BD"/>
              <w:right w:val="single" w:sz="4" w:space="0" w:color="auto"/>
            </w:tcBorders>
          </w:tcPr>
          <w:p w:rsidR="001B2026" w:rsidRPr="00E0774F" w:rsidRDefault="001B2026" w:rsidP="00432CC1">
            <w:pPr>
              <w:pStyle w:val="ListParagraph"/>
              <w:ind w:left="0"/>
              <w:rPr>
                <w:rFonts w:ascii="Arial" w:hAnsi="Arial" w:cs="Arial"/>
                <w:b/>
                <w:sz w:val="24"/>
                <w:szCs w:val="24"/>
              </w:rPr>
            </w:pPr>
            <w:r w:rsidRPr="00E0774F">
              <w:rPr>
                <w:rFonts w:ascii="Arial" w:hAnsi="Arial" w:cs="Arial"/>
                <w:b/>
                <w:sz w:val="24"/>
                <w:szCs w:val="24"/>
              </w:rPr>
              <w:t>Summary of the information considered</w:t>
            </w:r>
            <w:r w:rsidR="00B80BA5" w:rsidRPr="00E0774F">
              <w:rPr>
                <w:rFonts w:ascii="Arial" w:hAnsi="Arial" w:cs="Arial"/>
                <w:b/>
                <w:sz w:val="24"/>
                <w:szCs w:val="24"/>
              </w:rPr>
              <w:t xml:space="preserve"> across the protected groups.</w:t>
            </w:r>
          </w:p>
          <w:p w:rsidR="00B80BA5" w:rsidRPr="00E0774F" w:rsidRDefault="00B80BA5" w:rsidP="00432CC1">
            <w:pPr>
              <w:pStyle w:val="ListParagraph"/>
              <w:ind w:left="0"/>
              <w:rPr>
                <w:rFonts w:ascii="Arial" w:hAnsi="Arial" w:cs="Arial"/>
                <w:b/>
                <w:sz w:val="24"/>
                <w:szCs w:val="24"/>
              </w:rPr>
            </w:pPr>
          </w:p>
          <w:p w:rsidR="001B2026" w:rsidRPr="00E0774F" w:rsidRDefault="001B2026" w:rsidP="00432CC1">
            <w:pPr>
              <w:pStyle w:val="ListParagraph"/>
              <w:ind w:left="0"/>
              <w:rPr>
                <w:rFonts w:ascii="Arial" w:hAnsi="Arial" w:cs="Arial"/>
                <w:b/>
                <w:sz w:val="24"/>
                <w:szCs w:val="24"/>
              </w:rPr>
            </w:pPr>
          </w:p>
          <w:p w:rsidR="001B2026" w:rsidRPr="00E0774F" w:rsidRDefault="001B2026" w:rsidP="00432CC1">
            <w:pPr>
              <w:pStyle w:val="ListParagraph"/>
              <w:ind w:left="0"/>
              <w:rPr>
                <w:rFonts w:ascii="Arial" w:hAnsi="Arial" w:cs="Arial"/>
                <w:b/>
                <w:sz w:val="24"/>
                <w:szCs w:val="24"/>
              </w:rPr>
            </w:pPr>
          </w:p>
        </w:tc>
        <w:tc>
          <w:tcPr>
            <w:tcW w:w="10805" w:type="dxa"/>
            <w:tcBorders>
              <w:top w:val="single" w:sz="8" w:space="0" w:color="4F81BD"/>
              <w:left w:val="single" w:sz="4" w:space="0" w:color="auto"/>
              <w:bottom w:val="single" w:sz="8" w:space="0" w:color="4F81BD"/>
              <w:right w:val="single" w:sz="8" w:space="0" w:color="4F81BD"/>
            </w:tcBorders>
          </w:tcPr>
          <w:p w:rsidR="00164569" w:rsidRDefault="00F91E63" w:rsidP="00164569">
            <w:pPr>
              <w:spacing w:after="0" w:line="240" w:lineRule="auto"/>
              <w:jc w:val="both"/>
              <w:rPr>
                <w:rFonts w:ascii="Arial" w:hAnsi="Arial" w:cs="Arial"/>
                <w:b/>
                <w:sz w:val="24"/>
                <w:szCs w:val="24"/>
              </w:rPr>
            </w:pPr>
            <w:r w:rsidRPr="00165800">
              <w:rPr>
                <w:rFonts w:ascii="Arial" w:hAnsi="Arial" w:cs="Arial"/>
                <w:b/>
                <w:sz w:val="24"/>
                <w:szCs w:val="24"/>
              </w:rPr>
              <w:lastRenderedPageBreak/>
              <w:t>Protected user groups as de</w:t>
            </w:r>
            <w:r w:rsidR="00D73806">
              <w:rPr>
                <w:rFonts w:ascii="Arial" w:hAnsi="Arial" w:cs="Arial"/>
                <w:b/>
                <w:sz w:val="24"/>
                <w:szCs w:val="24"/>
              </w:rPr>
              <w:t xml:space="preserve">fined by the Equalities Act </w:t>
            </w:r>
          </w:p>
          <w:p w:rsidR="00164569" w:rsidRDefault="00164569" w:rsidP="00164569">
            <w:pPr>
              <w:spacing w:after="0" w:line="240" w:lineRule="auto"/>
              <w:jc w:val="both"/>
              <w:rPr>
                <w:rFonts w:ascii="Arial" w:hAnsi="Arial" w:cs="Arial"/>
                <w:b/>
                <w:sz w:val="24"/>
                <w:szCs w:val="24"/>
              </w:rPr>
            </w:pPr>
          </w:p>
          <w:p w:rsidR="004237F9" w:rsidRDefault="00F91E63" w:rsidP="00164569">
            <w:pPr>
              <w:spacing w:after="0" w:line="240" w:lineRule="auto"/>
              <w:jc w:val="both"/>
              <w:rPr>
                <w:rFonts w:ascii="Arial" w:hAnsi="Arial" w:cs="Arial"/>
                <w:sz w:val="24"/>
                <w:szCs w:val="24"/>
              </w:rPr>
            </w:pPr>
            <w:r>
              <w:rPr>
                <w:rFonts w:ascii="Arial" w:hAnsi="Arial" w:cs="Arial"/>
                <w:sz w:val="24"/>
                <w:szCs w:val="24"/>
              </w:rPr>
              <w:t xml:space="preserve">Age, Disability, Race, Gender, Sexual Orientation, Religion and Belief, Maternity and Pregnancy, Gender Reassignment, Marriage and Civil Partnership.  </w:t>
            </w:r>
          </w:p>
          <w:p w:rsidR="00F91E63" w:rsidRDefault="00F91E63" w:rsidP="00164569">
            <w:pPr>
              <w:spacing w:after="0" w:line="240" w:lineRule="auto"/>
              <w:jc w:val="both"/>
              <w:rPr>
                <w:rFonts w:ascii="Arial" w:hAnsi="Arial" w:cs="Arial"/>
                <w:sz w:val="24"/>
                <w:szCs w:val="24"/>
              </w:rPr>
            </w:pPr>
          </w:p>
          <w:p w:rsidR="00164569" w:rsidRDefault="00164569" w:rsidP="00164569">
            <w:pPr>
              <w:spacing w:after="0" w:line="240" w:lineRule="auto"/>
              <w:jc w:val="both"/>
              <w:rPr>
                <w:rFonts w:ascii="Arial" w:hAnsi="Arial" w:cs="Arial"/>
                <w:sz w:val="24"/>
                <w:szCs w:val="24"/>
              </w:rPr>
            </w:pPr>
          </w:p>
          <w:p w:rsidR="00164569" w:rsidRDefault="004A6228" w:rsidP="00164569">
            <w:pPr>
              <w:spacing w:after="0" w:line="240" w:lineRule="auto"/>
              <w:jc w:val="both"/>
              <w:rPr>
                <w:rFonts w:ascii="Arial" w:hAnsi="Arial" w:cs="Arial"/>
                <w:b/>
                <w:sz w:val="24"/>
                <w:szCs w:val="24"/>
              </w:rPr>
            </w:pPr>
            <w:r w:rsidRPr="004A6228">
              <w:rPr>
                <w:rFonts w:ascii="Arial" w:hAnsi="Arial" w:cs="Arial"/>
                <w:b/>
                <w:sz w:val="24"/>
                <w:szCs w:val="24"/>
              </w:rPr>
              <w:lastRenderedPageBreak/>
              <w:t>Current provision</w:t>
            </w:r>
          </w:p>
          <w:p w:rsidR="00164569" w:rsidRDefault="00164569" w:rsidP="00164569">
            <w:pPr>
              <w:spacing w:after="0" w:line="240" w:lineRule="auto"/>
              <w:jc w:val="both"/>
              <w:rPr>
                <w:rFonts w:ascii="Arial" w:hAnsi="Arial" w:cs="Arial"/>
                <w:sz w:val="24"/>
                <w:szCs w:val="24"/>
              </w:rPr>
            </w:pPr>
            <w:r>
              <w:rPr>
                <w:rFonts w:ascii="Arial" w:hAnsi="Arial" w:cs="Arial"/>
                <w:sz w:val="24"/>
                <w:szCs w:val="24"/>
              </w:rPr>
              <w:t xml:space="preserve">By </w:t>
            </w:r>
            <w:r w:rsidR="00010D0E">
              <w:rPr>
                <w:rFonts w:ascii="Arial" w:hAnsi="Arial" w:cs="Arial"/>
                <w:sz w:val="24"/>
                <w:szCs w:val="24"/>
              </w:rPr>
              <w:t>its</w:t>
            </w:r>
            <w:r>
              <w:rPr>
                <w:rFonts w:ascii="Arial" w:hAnsi="Arial" w:cs="Arial"/>
                <w:sz w:val="24"/>
                <w:szCs w:val="24"/>
              </w:rPr>
              <w:t xml:space="preserve"> very nature, the hate crime agenda exists to support those individuals who may be targeted due to one or more of their protected characteristics.  The current service and those additional services reflected within the strategy are available to all communities.  </w:t>
            </w:r>
          </w:p>
          <w:p w:rsidR="00164569" w:rsidRDefault="00164569" w:rsidP="00164569">
            <w:pPr>
              <w:spacing w:after="0" w:line="240" w:lineRule="auto"/>
              <w:jc w:val="both"/>
              <w:rPr>
                <w:rFonts w:ascii="Arial" w:hAnsi="Arial" w:cs="Arial"/>
                <w:sz w:val="24"/>
                <w:szCs w:val="24"/>
              </w:rPr>
            </w:pPr>
          </w:p>
          <w:p w:rsidR="00A271C7" w:rsidRDefault="00A271C7" w:rsidP="00164569">
            <w:pPr>
              <w:spacing w:after="0" w:line="240" w:lineRule="auto"/>
              <w:jc w:val="both"/>
              <w:rPr>
                <w:rFonts w:ascii="Arial" w:hAnsi="Arial" w:cs="Arial"/>
                <w:b/>
                <w:sz w:val="24"/>
                <w:szCs w:val="24"/>
              </w:rPr>
            </w:pPr>
            <w:r>
              <w:rPr>
                <w:rFonts w:ascii="Arial" w:hAnsi="Arial" w:cs="Arial"/>
                <w:b/>
                <w:sz w:val="24"/>
                <w:szCs w:val="24"/>
              </w:rPr>
              <w:t>Equalities Analysis</w:t>
            </w:r>
          </w:p>
          <w:p w:rsidR="00164569" w:rsidRDefault="00164569" w:rsidP="00164569">
            <w:pPr>
              <w:spacing w:after="0" w:line="240" w:lineRule="auto"/>
              <w:jc w:val="both"/>
              <w:rPr>
                <w:rFonts w:ascii="Arial" w:hAnsi="Arial" w:cs="Arial"/>
                <w:sz w:val="24"/>
                <w:szCs w:val="24"/>
              </w:rPr>
            </w:pPr>
            <w:r>
              <w:rPr>
                <w:rFonts w:ascii="Arial" w:hAnsi="Arial" w:cs="Arial"/>
                <w:sz w:val="24"/>
                <w:szCs w:val="24"/>
              </w:rPr>
              <w:t>The consultation</w:t>
            </w:r>
            <w:r w:rsidR="00BF170F">
              <w:rPr>
                <w:rFonts w:ascii="Arial" w:hAnsi="Arial" w:cs="Arial"/>
                <w:sz w:val="24"/>
                <w:szCs w:val="24"/>
              </w:rPr>
              <w:t xml:space="preserve"> opportunity which informed</w:t>
            </w:r>
            <w:r>
              <w:rPr>
                <w:rFonts w:ascii="Arial" w:hAnsi="Arial" w:cs="Arial"/>
                <w:sz w:val="24"/>
                <w:szCs w:val="24"/>
              </w:rPr>
              <w:t xml:space="preserve"> this strategy was available to all communities to enable them to share their thoughts and experiences.  The intention of the partnership hate crime service offer reflected within the strategy is to ensure it remains clearly focused on the needs of hate crime victims, to ensure the partnership </w:t>
            </w:r>
            <w:r w:rsidR="00010D0E">
              <w:rPr>
                <w:rFonts w:ascii="Arial" w:hAnsi="Arial" w:cs="Arial"/>
                <w:sz w:val="24"/>
                <w:szCs w:val="24"/>
              </w:rPr>
              <w:t>fully understands</w:t>
            </w:r>
            <w:r>
              <w:rPr>
                <w:rFonts w:ascii="Arial" w:hAnsi="Arial" w:cs="Arial"/>
                <w:sz w:val="24"/>
                <w:szCs w:val="24"/>
              </w:rPr>
              <w:t xml:space="preserve"> their specific needs and to ensure those are fed into relevant services and commissioned pieces of work.  Therefore the views of these groups have been particularly sought during strategy consultation and development in a variety of forms e.g. online, face to face </w:t>
            </w:r>
            <w:r w:rsidR="00010D0E">
              <w:rPr>
                <w:rFonts w:ascii="Arial" w:hAnsi="Arial" w:cs="Arial"/>
                <w:sz w:val="24"/>
                <w:szCs w:val="24"/>
              </w:rPr>
              <w:t>consultations</w:t>
            </w:r>
            <w:r>
              <w:rPr>
                <w:rFonts w:ascii="Arial" w:hAnsi="Arial" w:cs="Arial"/>
                <w:sz w:val="24"/>
                <w:szCs w:val="24"/>
              </w:rPr>
              <w:t>, focus groups.</w:t>
            </w:r>
            <w:r w:rsidR="003D1ED5">
              <w:rPr>
                <w:rFonts w:ascii="Arial" w:hAnsi="Arial" w:cs="Arial"/>
                <w:sz w:val="24"/>
                <w:szCs w:val="24"/>
              </w:rPr>
              <w:t xml:space="preserve">  A summary of the consultation findings is displayed as an appendices to the strategy.  </w:t>
            </w:r>
          </w:p>
          <w:p w:rsidR="003D1ED5" w:rsidRDefault="003D1ED5" w:rsidP="00164569">
            <w:pPr>
              <w:spacing w:after="0" w:line="240" w:lineRule="auto"/>
              <w:jc w:val="both"/>
              <w:rPr>
                <w:rFonts w:ascii="Arial" w:hAnsi="Arial" w:cs="Arial"/>
                <w:sz w:val="24"/>
                <w:szCs w:val="24"/>
              </w:rPr>
            </w:pPr>
          </w:p>
          <w:p w:rsidR="003B7DAD" w:rsidRPr="003B7DAD" w:rsidRDefault="003B7DAD" w:rsidP="00164569">
            <w:pPr>
              <w:spacing w:after="0" w:line="240" w:lineRule="auto"/>
              <w:jc w:val="both"/>
              <w:rPr>
                <w:rFonts w:ascii="Arial" w:hAnsi="Arial" w:cs="Arial"/>
                <w:b/>
                <w:sz w:val="24"/>
                <w:szCs w:val="24"/>
              </w:rPr>
            </w:pPr>
            <w:r>
              <w:rPr>
                <w:rFonts w:ascii="Arial" w:hAnsi="Arial" w:cs="Arial"/>
                <w:b/>
                <w:sz w:val="24"/>
                <w:szCs w:val="24"/>
              </w:rPr>
              <w:t>Data</w:t>
            </w:r>
          </w:p>
          <w:p w:rsidR="003D1ED5" w:rsidRDefault="003D1ED5" w:rsidP="00164569">
            <w:pPr>
              <w:spacing w:after="0" w:line="240" w:lineRule="auto"/>
              <w:jc w:val="both"/>
              <w:rPr>
                <w:rFonts w:ascii="Arial" w:hAnsi="Arial" w:cs="Arial"/>
                <w:sz w:val="24"/>
                <w:szCs w:val="24"/>
              </w:rPr>
            </w:pPr>
            <w:r>
              <w:rPr>
                <w:rFonts w:ascii="Arial" w:hAnsi="Arial" w:cs="Arial"/>
                <w:sz w:val="24"/>
                <w:szCs w:val="24"/>
              </w:rPr>
              <w:t xml:space="preserve">As a partnership, we have access to a range of hate crime data. Our predominant data source continues to be provided by South Yorkshire Police.  In addition to police reported crimes and incidents, the Council manages a number of third party reporting locations where victims can also choose to report. </w:t>
            </w:r>
            <w:r w:rsidR="00BF170F">
              <w:rPr>
                <w:rFonts w:ascii="Arial" w:hAnsi="Arial" w:cs="Arial"/>
                <w:sz w:val="24"/>
                <w:szCs w:val="24"/>
              </w:rPr>
              <w:t xml:space="preserve"> </w:t>
            </w:r>
            <w:r>
              <w:rPr>
                <w:rFonts w:ascii="Arial" w:hAnsi="Arial" w:cs="Arial"/>
                <w:sz w:val="24"/>
                <w:szCs w:val="24"/>
              </w:rPr>
              <w:t>As a further option, the Council also offers 24/7 telephone and on-line hate crime reporting.  Data sources are created from each of these reporting options.</w:t>
            </w:r>
          </w:p>
          <w:p w:rsidR="003B7DAD" w:rsidRDefault="003B7DAD" w:rsidP="00164569">
            <w:pPr>
              <w:spacing w:after="0" w:line="240" w:lineRule="auto"/>
              <w:jc w:val="both"/>
              <w:rPr>
                <w:rFonts w:ascii="Arial" w:hAnsi="Arial" w:cs="Arial"/>
                <w:sz w:val="24"/>
                <w:szCs w:val="24"/>
              </w:rPr>
            </w:pPr>
          </w:p>
          <w:p w:rsidR="003B7DAD" w:rsidRDefault="003B7DAD" w:rsidP="00164569">
            <w:pPr>
              <w:spacing w:after="0" w:line="240" w:lineRule="auto"/>
              <w:jc w:val="both"/>
              <w:rPr>
                <w:rFonts w:ascii="Arial" w:hAnsi="Arial" w:cs="Arial"/>
                <w:sz w:val="24"/>
                <w:szCs w:val="24"/>
              </w:rPr>
            </w:pPr>
            <w:r>
              <w:rPr>
                <w:rFonts w:ascii="Arial" w:hAnsi="Arial" w:cs="Arial"/>
                <w:sz w:val="24"/>
                <w:szCs w:val="24"/>
              </w:rPr>
              <w:t>At a national level, the strategy incorporates statistical information across the 5 strands of hate crime (race, religion, sexual orientation, transgender identity, disability)</w:t>
            </w:r>
            <w:r w:rsidR="004251F5">
              <w:rPr>
                <w:rFonts w:ascii="Arial" w:hAnsi="Arial" w:cs="Arial"/>
                <w:sz w:val="24"/>
                <w:szCs w:val="24"/>
              </w:rPr>
              <w:t xml:space="preserve"> in addition to local data for comparison. The strategy explores Doncaster’s service offer against LGA recommended practice and details the prevalence of hate crimes and incidents across Doncaster, mapped against the location of our reporting centres.</w:t>
            </w:r>
          </w:p>
          <w:p w:rsidR="00967752" w:rsidRPr="00967752" w:rsidRDefault="00967752" w:rsidP="00164569">
            <w:pPr>
              <w:spacing w:after="0" w:line="240" w:lineRule="auto"/>
              <w:jc w:val="both"/>
              <w:rPr>
                <w:rFonts w:ascii="Arial" w:hAnsi="Arial" w:cs="Arial"/>
                <w:sz w:val="24"/>
                <w:szCs w:val="24"/>
              </w:rPr>
            </w:pPr>
          </w:p>
          <w:p w:rsidR="003D1ED5" w:rsidRPr="003D1ED5" w:rsidRDefault="004251F5" w:rsidP="004251F5">
            <w:pPr>
              <w:spacing w:after="0" w:line="240" w:lineRule="auto"/>
              <w:jc w:val="both"/>
              <w:rPr>
                <w:rFonts w:ascii="Arial" w:hAnsi="Arial" w:cs="Arial"/>
                <w:b/>
                <w:sz w:val="24"/>
                <w:szCs w:val="24"/>
              </w:rPr>
            </w:pPr>
            <w:r>
              <w:rPr>
                <w:rFonts w:ascii="Arial" w:hAnsi="Arial" w:cs="Arial"/>
                <w:sz w:val="24"/>
                <w:szCs w:val="24"/>
              </w:rPr>
              <w:t xml:space="preserve">Doncaster enjoys a wealth of established and robust </w:t>
            </w:r>
            <w:r w:rsidR="00010D0E">
              <w:rPr>
                <w:rFonts w:ascii="Arial" w:hAnsi="Arial" w:cs="Arial"/>
                <w:sz w:val="24"/>
                <w:szCs w:val="24"/>
              </w:rPr>
              <w:t>multi</w:t>
            </w:r>
            <w:r>
              <w:rPr>
                <w:rFonts w:ascii="Arial" w:hAnsi="Arial" w:cs="Arial"/>
                <w:sz w:val="24"/>
                <w:szCs w:val="24"/>
              </w:rPr>
              <w:t>-agency pr</w:t>
            </w:r>
            <w:r w:rsidR="00E27F6C">
              <w:rPr>
                <w:rFonts w:ascii="Arial" w:hAnsi="Arial" w:cs="Arial"/>
                <w:sz w:val="24"/>
                <w:szCs w:val="24"/>
              </w:rPr>
              <w:t>o</w:t>
            </w:r>
            <w:r>
              <w:rPr>
                <w:rFonts w:ascii="Arial" w:hAnsi="Arial" w:cs="Arial"/>
                <w:sz w:val="24"/>
                <w:szCs w:val="24"/>
              </w:rPr>
              <w:t>cesse</w:t>
            </w:r>
            <w:r w:rsidR="00E27F6C">
              <w:rPr>
                <w:rFonts w:ascii="Arial" w:hAnsi="Arial" w:cs="Arial"/>
                <w:sz w:val="24"/>
                <w:szCs w:val="24"/>
              </w:rPr>
              <w:t>s</w:t>
            </w:r>
            <w:r>
              <w:rPr>
                <w:rFonts w:ascii="Arial" w:hAnsi="Arial" w:cs="Arial"/>
                <w:sz w:val="24"/>
                <w:szCs w:val="24"/>
              </w:rPr>
              <w:t xml:space="preserve">, all of which are victim-centred.  These mechanisms (as reflected within the strategy) are utilised to facilitate the provision of effective, joined-up services for hate crime victims.  The hate crime services offered within Doncaster are </w:t>
            </w:r>
            <w:r w:rsidR="00010D0E">
              <w:rPr>
                <w:rFonts w:ascii="Arial" w:hAnsi="Arial" w:cs="Arial"/>
                <w:sz w:val="24"/>
                <w:szCs w:val="24"/>
              </w:rPr>
              <w:t>designed</w:t>
            </w:r>
            <w:r>
              <w:rPr>
                <w:rFonts w:ascii="Arial" w:hAnsi="Arial" w:cs="Arial"/>
                <w:sz w:val="24"/>
                <w:szCs w:val="24"/>
              </w:rPr>
              <w:t xml:space="preserve"> to support and include individuals from all protected characteristics.  It is not anticipated that any of the approaches outlined within the strategy will negatively or disproportionately impact on any protected group.</w:t>
            </w:r>
          </w:p>
        </w:tc>
      </w:tr>
      <w:tr w:rsidR="001B2026" w:rsidRPr="00D441A8" w:rsidTr="00967C75">
        <w:trPr>
          <w:trHeight w:val="435"/>
        </w:trPr>
        <w:tc>
          <w:tcPr>
            <w:tcW w:w="355" w:type="dxa"/>
            <w:tcBorders>
              <w:top w:val="single" w:sz="8" w:space="0" w:color="4F81BD"/>
              <w:left w:val="single" w:sz="8" w:space="0" w:color="4F81BD"/>
              <w:bottom w:val="single" w:sz="8" w:space="0" w:color="4F81BD"/>
              <w:right w:val="single" w:sz="4" w:space="0" w:color="auto"/>
            </w:tcBorders>
          </w:tcPr>
          <w:p w:rsidR="001B2026" w:rsidRPr="00E0774F" w:rsidRDefault="001B2026" w:rsidP="00432CC1">
            <w:pPr>
              <w:pStyle w:val="ListParagraph"/>
              <w:ind w:left="0"/>
              <w:rPr>
                <w:rFonts w:ascii="Arial" w:hAnsi="Arial" w:cs="Arial"/>
                <w:b/>
                <w:sz w:val="24"/>
                <w:szCs w:val="24"/>
              </w:rPr>
            </w:pPr>
            <w:r w:rsidRPr="00E0774F">
              <w:rPr>
                <w:rFonts w:ascii="Arial" w:hAnsi="Arial" w:cs="Arial"/>
                <w:b/>
                <w:sz w:val="24"/>
                <w:szCs w:val="24"/>
              </w:rPr>
              <w:lastRenderedPageBreak/>
              <w:t>4</w:t>
            </w:r>
          </w:p>
        </w:tc>
        <w:tc>
          <w:tcPr>
            <w:tcW w:w="3014" w:type="dxa"/>
            <w:tcBorders>
              <w:top w:val="single" w:sz="8" w:space="0" w:color="4F81BD"/>
              <w:left w:val="single" w:sz="8" w:space="0" w:color="4F81BD"/>
              <w:bottom w:val="single" w:sz="8" w:space="0" w:color="4F81BD"/>
              <w:right w:val="single" w:sz="4" w:space="0" w:color="auto"/>
            </w:tcBorders>
          </w:tcPr>
          <w:p w:rsidR="001B2026" w:rsidRPr="003D5324" w:rsidRDefault="001B2026" w:rsidP="00432CC1">
            <w:pPr>
              <w:pStyle w:val="ListParagraph"/>
              <w:ind w:left="0"/>
              <w:rPr>
                <w:rFonts w:ascii="Arial" w:hAnsi="Arial" w:cs="Arial"/>
                <w:b/>
                <w:sz w:val="24"/>
                <w:szCs w:val="24"/>
              </w:rPr>
            </w:pPr>
            <w:r w:rsidRPr="003D5324">
              <w:rPr>
                <w:rFonts w:ascii="Arial" w:hAnsi="Arial" w:cs="Arial"/>
                <w:b/>
                <w:sz w:val="24"/>
                <w:szCs w:val="24"/>
              </w:rPr>
              <w:t>Summary of the consultation</w:t>
            </w:r>
            <w:r w:rsidR="009319E5">
              <w:rPr>
                <w:rFonts w:ascii="Arial" w:hAnsi="Arial" w:cs="Arial"/>
                <w:b/>
                <w:sz w:val="24"/>
                <w:szCs w:val="24"/>
              </w:rPr>
              <w:t xml:space="preserve"> </w:t>
            </w:r>
            <w:r w:rsidRPr="003D5324">
              <w:rPr>
                <w:rFonts w:ascii="Arial" w:hAnsi="Arial" w:cs="Arial"/>
                <w:b/>
                <w:sz w:val="24"/>
                <w:szCs w:val="24"/>
              </w:rPr>
              <w:t>/</w:t>
            </w:r>
            <w:r w:rsidR="003F4237">
              <w:rPr>
                <w:rFonts w:ascii="Arial" w:hAnsi="Arial" w:cs="Arial"/>
                <w:b/>
                <w:sz w:val="24"/>
                <w:szCs w:val="24"/>
              </w:rPr>
              <w:t xml:space="preserve"> </w:t>
            </w:r>
            <w:r w:rsidRPr="003D5324">
              <w:rPr>
                <w:rFonts w:ascii="Arial" w:hAnsi="Arial" w:cs="Arial"/>
                <w:b/>
                <w:sz w:val="24"/>
                <w:szCs w:val="24"/>
              </w:rPr>
              <w:t>engagement activities</w:t>
            </w:r>
          </w:p>
        </w:tc>
        <w:tc>
          <w:tcPr>
            <w:tcW w:w="10805" w:type="dxa"/>
            <w:tcBorders>
              <w:top w:val="single" w:sz="8" w:space="0" w:color="4F81BD"/>
              <w:left w:val="single" w:sz="4" w:space="0" w:color="auto"/>
              <w:bottom w:val="single" w:sz="8" w:space="0" w:color="4F81BD"/>
              <w:right w:val="single" w:sz="8" w:space="0" w:color="4F81BD"/>
            </w:tcBorders>
          </w:tcPr>
          <w:p w:rsidR="0017710C" w:rsidRDefault="0017710C" w:rsidP="009319E5">
            <w:pPr>
              <w:spacing w:after="0" w:line="240" w:lineRule="auto"/>
              <w:jc w:val="both"/>
              <w:rPr>
                <w:rFonts w:ascii="Arial" w:hAnsi="Arial" w:cs="Arial"/>
                <w:sz w:val="24"/>
                <w:szCs w:val="24"/>
              </w:rPr>
            </w:pPr>
            <w:r w:rsidRPr="009A028C">
              <w:rPr>
                <w:rFonts w:ascii="Arial" w:hAnsi="Arial" w:cs="Arial"/>
                <w:b/>
                <w:sz w:val="24"/>
                <w:szCs w:val="24"/>
              </w:rPr>
              <w:t xml:space="preserve">Consultation </w:t>
            </w:r>
            <w:r w:rsidR="00B07CC3" w:rsidRPr="009A028C">
              <w:rPr>
                <w:rFonts w:ascii="Arial" w:hAnsi="Arial" w:cs="Arial"/>
                <w:b/>
                <w:sz w:val="24"/>
                <w:szCs w:val="24"/>
              </w:rPr>
              <w:t xml:space="preserve">on the strategy </w:t>
            </w:r>
            <w:r w:rsidR="00491EBD" w:rsidRPr="009A028C">
              <w:rPr>
                <w:rFonts w:ascii="Arial" w:hAnsi="Arial" w:cs="Arial"/>
                <w:b/>
                <w:sz w:val="24"/>
                <w:szCs w:val="24"/>
              </w:rPr>
              <w:t xml:space="preserve">and service offer </w:t>
            </w:r>
            <w:r w:rsidRPr="009A028C">
              <w:rPr>
                <w:rFonts w:ascii="Arial" w:hAnsi="Arial" w:cs="Arial"/>
                <w:b/>
                <w:sz w:val="24"/>
                <w:szCs w:val="24"/>
              </w:rPr>
              <w:t>has taken place with the following</w:t>
            </w:r>
            <w:r>
              <w:rPr>
                <w:rFonts w:ascii="Arial" w:hAnsi="Arial" w:cs="Arial"/>
                <w:sz w:val="24"/>
                <w:szCs w:val="24"/>
              </w:rPr>
              <w:t>:</w:t>
            </w:r>
          </w:p>
          <w:p w:rsidR="009319E5" w:rsidRPr="009319E5" w:rsidRDefault="009319E5" w:rsidP="009319E5">
            <w:pPr>
              <w:spacing w:after="0" w:line="240" w:lineRule="auto"/>
              <w:jc w:val="both"/>
              <w:rPr>
                <w:rFonts w:ascii="Arial" w:hAnsi="Arial" w:cs="Arial"/>
                <w:sz w:val="24"/>
                <w:szCs w:val="24"/>
              </w:rPr>
            </w:pPr>
            <w:r w:rsidRPr="009319E5">
              <w:rPr>
                <w:rFonts w:ascii="Arial" w:hAnsi="Arial" w:cs="Arial"/>
                <w:sz w:val="24"/>
                <w:szCs w:val="24"/>
              </w:rPr>
              <w:t xml:space="preserve">In order to better understand our communities and help to frame the content of the new strategy, a public consultation period was held during August 2016.  This consultation period encompassed a number of methods to obtain feedback, including face-to-face engagement sessions, the use of social media, focus groups and an on-line survey.  </w:t>
            </w:r>
          </w:p>
          <w:p w:rsidR="009319E5" w:rsidRDefault="009319E5" w:rsidP="009319E5">
            <w:pPr>
              <w:spacing w:after="0" w:line="240" w:lineRule="auto"/>
              <w:jc w:val="both"/>
              <w:rPr>
                <w:rFonts w:ascii="Arial" w:hAnsi="Arial" w:cs="Arial"/>
                <w:sz w:val="24"/>
                <w:szCs w:val="24"/>
              </w:rPr>
            </w:pPr>
          </w:p>
          <w:p w:rsidR="009319E5" w:rsidRPr="009319E5" w:rsidRDefault="009319E5" w:rsidP="009319E5">
            <w:pPr>
              <w:spacing w:after="0" w:line="240" w:lineRule="auto"/>
              <w:jc w:val="both"/>
              <w:rPr>
                <w:rFonts w:ascii="Arial" w:hAnsi="Arial" w:cs="Arial"/>
                <w:sz w:val="24"/>
                <w:szCs w:val="24"/>
              </w:rPr>
            </w:pPr>
            <w:r w:rsidRPr="009319E5">
              <w:rPr>
                <w:rFonts w:ascii="Arial" w:hAnsi="Arial" w:cs="Arial"/>
                <w:sz w:val="24"/>
                <w:szCs w:val="24"/>
              </w:rPr>
              <w:t>The consultation period saw a positive return of 177 responses to the questions asked, which centred around a victim’s understanding of hate crime, their previous experiences, any barriers to reporting and the services they would like to see.</w:t>
            </w:r>
          </w:p>
          <w:p w:rsidR="0025564C" w:rsidRDefault="0025564C" w:rsidP="009319E5">
            <w:pPr>
              <w:spacing w:after="0" w:line="240" w:lineRule="auto"/>
              <w:jc w:val="both"/>
              <w:rPr>
                <w:rFonts w:ascii="Arial" w:hAnsi="Arial" w:cs="Arial"/>
                <w:sz w:val="24"/>
                <w:szCs w:val="24"/>
              </w:rPr>
            </w:pPr>
          </w:p>
          <w:p w:rsidR="009319E5" w:rsidRPr="009319E5" w:rsidRDefault="009319E5" w:rsidP="009319E5">
            <w:pPr>
              <w:spacing w:after="0" w:line="240" w:lineRule="auto"/>
              <w:jc w:val="both"/>
              <w:rPr>
                <w:rFonts w:ascii="Arial" w:hAnsi="Arial" w:cs="Arial"/>
                <w:sz w:val="24"/>
                <w:szCs w:val="24"/>
                <w:lang w:val="en-US"/>
              </w:rPr>
            </w:pPr>
            <w:r w:rsidRPr="009319E5">
              <w:rPr>
                <w:rFonts w:ascii="Arial" w:hAnsi="Arial" w:cs="Arial"/>
                <w:sz w:val="24"/>
                <w:szCs w:val="24"/>
                <w:lang w:val="en-US"/>
              </w:rPr>
              <w:t xml:space="preserve">The public consultation responses provided some interesting and reassuring findings.  It is reassuring to note that those recommendations highlighted by the Local Government Association in relation to good practice are already embedded within Doncaster’s hate crime service provision.  For example, we operate third party reporting centres, we have an established training programme for a variety of audiences and we have a highly established, partnership framework in place to effectively manage hate crime cases.  </w:t>
            </w:r>
          </w:p>
          <w:p w:rsidR="009319E5" w:rsidRPr="009319E5" w:rsidRDefault="009319E5" w:rsidP="009319E5">
            <w:pPr>
              <w:spacing w:after="0" w:line="240" w:lineRule="auto"/>
              <w:jc w:val="both"/>
              <w:rPr>
                <w:rFonts w:ascii="Arial" w:hAnsi="Arial" w:cs="Arial"/>
                <w:sz w:val="24"/>
                <w:szCs w:val="24"/>
                <w:lang w:val="en-US"/>
              </w:rPr>
            </w:pPr>
          </w:p>
          <w:p w:rsidR="009319E5" w:rsidRPr="009319E5" w:rsidRDefault="009319E5" w:rsidP="009319E5">
            <w:pPr>
              <w:spacing w:after="0" w:line="240" w:lineRule="auto"/>
              <w:jc w:val="both"/>
              <w:rPr>
                <w:rFonts w:ascii="Arial" w:hAnsi="Arial" w:cs="Arial"/>
                <w:sz w:val="24"/>
                <w:szCs w:val="24"/>
              </w:rPr>
            </w:pPr>
            <w:r w:rsidRPr="009319E5">
              <w:rPr>
                <w:rFonts w:ascii="Arial" w:hAnsi="Arial" w:cs="Arial"/>
                <w:sz w:val="24"/>
                <w:szCs w:val="24"/>
              </w:rPr>
              <w:t xml:space="preserve">Whilst highlighting and confirming the positive and advanced nature of Doncaster’s existing hate crime services, the public consultation has also highlighted some areas where we </w:t>
            </w:r>
            <w:r>
              <w:rPr>
                <w:rFonts w:ascii="Arial" w:hAnsi="Arial" w:cs="Arial"/>
                <w:sz w:val="24"/>
                <w:szCs w:val="24"/>
              </w:rPr>
              <w:t>intend</w:t>
            </w:r>
            <w:r w:rsidRPr="009319E5">
              <w:rPr>
                <w:rFonts w:ascii="Arial" w:hAnsi="Arial" w:cs="Arial"/>
                <w:sz w:val="24"/>
                <w:szCs w:val="24"/>
              </w:rPr>
              <w:t xml:space="preserve"> to make future changes and/or improvements to the way we deliver our services, including (but not exhaustive) to:</w:t>
            </w:r>
          </w:p>
          <w:p w:rsidR="009319E5" w:rsidRPr="009319E5" w:rsidRDefault="009319E5" w:rsidP="009319E5">
            <w:pPr>
              <w:numPr>
                <w:ilvl w:val="0"/>
                <w:numId w:val="49"/>
              </w:numPr>
              <w:spacing w:after="0" w:line="240" w:lineRule="auto"/>
              <w:jc w:val="both"/>
              <w:rPr>
                <w:rFonts w:ascii="Arial" w:hAnsi="Arial" w:cs="Arial"/>
                <w:sz w:val="24"/>
                <w:szCs w:val="24"/>
              </w:rPr>
            </w:pPr>
            <w:r w:rsidRPr="009319E5">
              <w:rPr>
                <w:rFonts w:ascii="Arial" w:hAnsi="Arial" w:cs="Arial"/>
                <w:sz w:val="24"/>
                <w:szCs w:val="24"/>
              </w:rPr>
              <w:t>The implementation of a 24/7 telephone reporting line and the availability of an on-line reporting form for hate crime – to provide 24hour access to reporting mechanisms;</w:t>
            </w:r>
          </w:p>
          <w:p w:rsidR="009319E5" w:rsidRPr="009319E5" w:rsidRDefault="009319E5" w:rsidP="009319E5">
            <w:pPr>
              <w:numPr>
                <w:ilvl w:val="0"/>
                <w:numId w:val="49"/>
              </w:numPr>
              <w:spacing w:after="0" w:line="240" w:lineRule="auto"/>
              <w:jc w:val="both"/>
              <w:rPr>
                <w:rFonts w:ascii="Arial" w:hAnsi="Arial" w:cs="Arial"/>
                <w:sz w:val="24"/>
                <w:szCs w:val="24"/>
              </w:rPr>
            </w:pPr>
            <w:r w:rsidRPr="009319E5">
              <w:rPr>
                <w:rFonts w:ascii="Arial" w:hAnsi="Arial" w:cs="Arial"/>
                <w:sz w:val="24"/>
                <w:szCs w:val="24"/>
              </w:rPr>
              <w:t>The re-instigation of a Police Independent Advisory Group which encompasses hate crime, and further representation at a regional level at Hate Crime Scrutiny Panels by the Crime and Community Safety Theme Manager;</w:t>
            </w:r>
          </w:p>
          <w:p w:rsidR="009319E5" w:rsidRPr="009319E5" w:rsidRDefault="009319E5" w:rsidP="009319E5">
            <w:pPr>
              <w:numPr>
                <w:ilvl w:val="0"/>
                <w:numId w:val="49"/>
              </w:numPr>
              <w:spacing w:after="0" w:line="240" w:lineRule="auto"/>
              <w:jc w:val="both"/>
              <w:rPr>
                <w:rFonts w:ascii="Arial" w:hAnsi="Arial" w:cs="Arial"/>
                <w:sz w:val="24"/>
                <w:szCs w:val="24"/>
              </w:rPr>
            </w:pPr>
            <w:r w:rsidRPr="009319E5">
              <w:rPr>
                <w:rFonts w:ascii="Arial" w:hAnsi="Arial" w:cs="Arial"/>
                <w:sz w:val="24"/>
                <w:szCs w:val="24"/>
              </w:rPr>
              <w:t>Improved communication with communities about what hate crime is and our services;</w:t>
            </w:r>
          </w:p>
          <w:p w:rsidR="009319E5" w:rsidRPr="009319E5" w:rsidRDefault="009319E5" w:rsidP="009319E5">
            <w:pPr>
              <w:numPr>
                <w:ilvl w:val="0"/>
                <w:numId w:val="49"/>
              </w:numPr>
              <w:spacing w:after="0" w:line="240" w:lineRule="auto"/>
              <w:jc w:val="both"/>
              <w:rPr>
                <w:rFonts w:ascii="Arial" w:hAnsi="Arial" w:cs="Arial"/>
                <w:sz w:val="24"/>
                <w:szCs w:val="24"/>
              </w:rPr>
            </w:pPr>
            <w:r w:rsidRPr="009319E5">
              <w:rPr>
                <w:rFonts w:ascii="Arial" w:hAnsi="Arial" w:cs="Arial"/>
                <w:sz w:val="24"/>
                <w:szCs w:val="24"/>
              </w:rPr>
              <w:t>The implementation of restorative justice measures for hate crime cases wherever appropriate;</w:t>
            </w:r>
          </w:p>
          <w:p w:rsidR="009319E5" w:rsidRPr="009319E5" w:rsidRDefault="009319E5" w:rsidP="009319E5">
            <w:pPr>
              <w:numPr>
                <w:ilvl w:val="0"/>
                <w:numId w:val="49"/>
              </w:numPr>
              <w:spacing w:after="0" w:line="240" w:lineRule="auto"/>
              <w:jc w:val="both"/>
              <w:rPr>
                <w:rFonts w:ascii="Arial" w:hAnsi="Arial" w:cs="Arial"/>
                <w:sz w:val="24"/>
                <w:szCs w:val="24"/>
              </w:rPr>
            </w:pPr>
            <w:r w:rsidRPr="009319E5">
              <w:rPr>
                <w:rFonts w:ascii="Arial" w:hAnsi="Arial" w:cs="Arial"/>
                <w:sz w:val="24"/>
                <w:szCs w:val="24"/>
              </w:rPr>
              <w:t>Establishing closer links with social care and education colleagues in the delivery of the hate crime agenda;</w:t>
            </w:r>
          </w:p>
          <w:p w:rsidR="009319E5" w:rsidRPr="009319E5" w:rsidRDefault="009319E5" w:rsidP="009319E5">
            <w:pPr>
              <w:numPr>
                <w:ilvl w:val="0"/>
                <w:numId w:val="49"/>
              </w:numPr>
              <w:spacing w:after="0" w:line="240" w:lineRule="auto"/>
              <w:jc w:val="both"/>
              <w:rPr>
                <w:rFonts w:ascii="Arial" w:hAnsi="Arial" w:cs="Arial"/>
                <w:sz w:val="24"/>
                <w:szCs w:val="24"/>
              </w:rPr>
            </w:pPr>
            <w:r w:rsidRPr="009319E5">
              <w:rPr>
                <w:rFonts w:ascii="Arial" w:hAnsi="Arial" w:cs="Arial"/>
                <w:sz w:val="24"/>
                <w:szCs w:val="24"/>
              </w:rPr>
              <w:t xml:space="preserve">The provision of interpretation services to those victims where language is a barrier to reporting hate crime. </w:t>
            </w:r>
          </w:p>
        </w:tc>
      </w:tr>
      <w:tr w:rsidR="001B2026" w:rsidRPr="00D441A8" w:rsidTr="00967C75">
        <w:trPr>
          <w:trHeight w:val="435"/>
        </w:trPr>
        <w:tc>
          <w:tcPr>
            <w:tcW w:w="355" w:type="dxa"/>
            <w:tcBorders>
              <w:top w:val="single" w:sz="8" w:space="0" w:color="4F81BD"/>
              <w:left w:val="single" w:sz="8" w:space="0" w:color="4F81BD"/>
              <w:bottom w:val="single" w:sz="8" w:space="0" w:color="4F81BD"/>
              <w:right w:val="single" w:sz="4" w:space="0" w:color="auto"/>
            </w:tcBorders>
          </w:tcPr>
          <w:p w:rsidR="001B2026" w:rsidRPr="00E0774F" w:rsidRDefault="001B2026" w:rsidP="00432CC1">
            <w:pPr>
              <w:pStyle w:val="ListParagraph"/>
              <w:ind w:left="0"/>
              <w:rPr>
                <w:rFonts w:ascii="Arial" w:hAnsi="Arial" w:cs="Arial"/>
                <w:b/>
                <w:sz w:val="24"/>
                <w:szCs w:val="24"/>
              </w:rPr>
            </w:pPr>
            <w:r w:rsidRPr="00E0774F">
              <w:rPr>
                <w:rFonts w:ascii="Arial" w:hAnsi="Arial" w:cs="Arial"/>
                <w:b/>
                <w:sz w:val="24"/>
                <w:szCs w:val="24"/>
              </w:rPr>
              <w:lastRenderedPageBreak/>
              <w:t>5</w:t>
            </w:r>
          </w:p>
        </w:tc>
        <w:tc>
          <w:tcPr>
            <w:tcW w:w="3014" w:type="dxa"/>
            <w:tcBorders>
              <w:top w:val="single" w:sz="8" w:space="0" w:color="4F81BD"/>
              <w:left w:val="single" w:sz="8" w:space="0" w:color="4F81BD"/>
              <w:bottom w:val="single" w:sz="8" w:space="0" w:color="4F81BD"/>
              <w:right w:val="single" w:sz="4" w:space="0" w:color="auto"/>
            </w:tcBorders>
          </w:tcPr>
          <w:p w:rsidR="001B2026" w:rsidRPr="003D5324" w:rsidRDefault="001B2026" w:rsidP="00432CC1">
            <w:pPr>
              <w:pStyle w:val="ListParagraph"/>
              <w:ind w:left="0"/>
              <w:rPr>
                <w:rFonts w:ascii="Arial" w:hAnsi="Arial" w:cs="Arial"/>
                <w:b/>
                <w:sz w:val="24"/>
                <w:szCs w:val="24"/>
              </w:rPr>
            </w:pPr>
            <w:r w:rsidRPr="003D5324">
              <w:rPr>
                <w:rFonts w:ascii="Arial" w:hAnsi="Arial" w:cs="Arial"/>
                <w:b/>
                <w:sz w:val="24"/>
                <w:szCs w:val="24"/>
              </w:rPr>
              <w:t>Real Consideration:</w:t>
            </w:r>
          </w:p>
          <w:p w:rsidR="001B2026" w:rsidRDefault="001B2026" w:rsidP="00432CC1">
            <w:pPr>
              <w:pStyle w:val="ListParagraph"/>
              <w:ind w:left="0"/>
              <w:rPr>
                <w:rFonts w:ascii="Arial" w:hAnsi="Arial" w:cs="Arial"/>
                <w:b/>
                <w:sz w:val="24"/>
                <w:szCs w:val="24"/>
              </w:rPr>
            </w:pPr>
          </w:p>
          <w:p w:rsidR="001B2026" w:rsidRPr="003D5324" w:rsidRDefault="001B2026" w:rsidP="00432CC1">
            <w:pPr>
              <w:pStyle w:val="ListParagraph"/>
              <w:ind w:left="0"/>
              <w:rPr>
                <w:rFonts w:ascii="Arial" w:hAnsi="Arial" w:cs="Arial"/>
                <w:b/>
                <w:sz w:val="24"/>
                <w:szCs w:val="24"/>
              </w:rPr>
            </w:pPr>
            <w:r w:rsidRPr="003D5324">
              <w:rPr>
                <w:rFonts w:ascii="Arial" w:hAnsi="Arial" w:cs="Arial"/>
                <w:b/>
                <w:sz w:val="24"/>
                <w:szCs w:val="24"/>
              </w:rPr>
              <w:t>Summary of what the evidence shows and how has it been used</w:t>
            </w:r>
          </w:p>
        </w:tc>
        <w:tc>
          <w:tcPr>
            <w:tcW w:w="10805" w:type="dxa"/>
            <w:tcBorders>
              <w:top w:val="single" w:sz="8" w:space="0" w:color="4F81BD"/>
              <w:left w:val="single" w:sz="4" w:space="0" w:color="auto"/>
              <w:bottom w:val="single" w:sz="8" w:space="0" w:color="4F81BD"/>
              <w:right w:val="single" w:sz="8" w:space="0" w:color="4F81BD"/>
            </w:tcBorders>
          </w:tcPr>
          <w:p w:rsidR="000C6D2E" w:rsidRDefault="009319E5" w:rsidP="00D17376">
            <w:pPr>
              <w:tabs>
                <w:tab w:val="left" w:pos="1050"/>
              </w:tabs>
              <w:spacing w:after="0" w:line="240" w:lineRule="auto"/>
              <w:jc w:val="both"/>
              <w:rPr>
                <w:rFonts w:ascii="Arial" w:hAnsi="Arial" w:cs="Arial"/>
                <w:sz w:val="24"/>
                <w:szCs w:val="24"/>
              </w:rPr>
            </w:pPr>
            <w:r>
              <w:rPr>
                <w:rFonts w:ascii="Arial" w:hAnsi="Arial" w:cs="Arial"/>
                <w:sz w:val="24"/>
                <w:szCs w:val="24"/>
              </w:rPr>
              <w:t xml:space="preserve">Local evidence and findings show that levels of reported hate crime in Doncaster has fluctuated over the past two years.  Rates of offences in Doncaster are the lowest in South Yorkshire and the area is well below that of its ‘most similar group’ average.  The majority of recorded hate crime offences in Doncaster continue to be racially aggravated.  More than 79% fall within the category of Violence Against the Person.  </w:t>
            </w:r>
          </w:p>
          <w:p w:rsidR="009319E5" w:rsidRDefault="009319E5" w:rsidP="00D17376">
            <w:pPr>
              <w:tabs>
                <w:tab w:val="left" w:pos="1050"/>
              </w:tabs>
              <w:spacing w:after="0" w:line="240" w:lineRule="auto"/>
              <w:jc w:val="both"/>
              <w:rPr>
                <w:rFonts w:ascii="Arial" w:hAnsi="Arial" w:cs="Arial"/>
                <w:sz w:val="24"/>
                <w:szCs w:val="24"/>
              </w:rPr>
            </w:pPr>
          </w:p>
          <w:p w:rsidR="00D17376" w:rsidRDefault="009319E5" w:rsidP="00D17376">
            <w:pPr>
              <w:tabs>
                <w:tab w:val="left" w:pos="1050"/>
              </w:tabs>
              <w:spacing w:after="0" w:line="240" w:lineRule="auto"/>
              <w:jc w:val="both"/>
              <w:rPr>
                <w:rFonts w:ascii="Arial" w:hAnsi="Arial" w:cs="Arial"/>
                <w:sz w:val="24"/>
                <w:szCs w:val="24"/>
              </w:rPr>
            </w:pPr>
            <w:r>
              <w:rPr>
                <w:rFonts w:ascii="Arial" w:hAnsi="Arial" w:cs="Arial"/>
                <w:sz w:val="24"/>
                <w:szCs w:val="24"/>
              </w:rPr>
              <w:t xml:space="preserve">The Town Centre records the highest volume of reported hate crime, with males accounting for 66% of hate crime victims, most aged between 20 and 44 years.  </w:t>
            </w:r>
            <w:r w:rsidR="00D17376">
              <w:rPr>
                <w:rFonts w:ascii="Arial" w:hAnsi="Arial" w:cs="Arial"/>
                <w:sz w:val="24"/>
                <w:szCs w:val="24"/>
              </w:rPr>
              <w:t xml:space="preserve">Saturday’s record the lowest levels of offending, Sunday </w:t>
            </w:r>
            <w:r w:rsidR="00010D0E">
              <w:rPr>
                <w:rFonts w:ascii="Arial" w:hAnsi="Arial" w:cs="Arial"/>
                <w:sz w:val="24"/>
                <w:szCs w:val="24"/>
              </w:rPr>
              <w:t>evening’s</w:t>
            </w:r>
            <w:r w:rsidR="00D17376">
              <w:rPr>
                <w:rFonts w:ascii="Arial" w:hAnsi="Arial" w:cs="Arial"/>
                <w:sz w:val="24"/>
                <w:szCs w:val="24"/>
              </w:rPr>
              <w:t xml:space="preserve"> record the highest number of reports.  Where recorded, taxi drivers and retailers are the most commonly targeted.</w:t>
            </w:r>
          </w:p>
          <w:p w:rsidR="00D17376" w:rsidRDefault="00D17376" w:rsidP="00D17376">
            <w:pPr>
              <w:tabs>
                <w:tab w:val="left" w:pos="1050"/>
              </w:tabs>
              <w:spacing w:after="0" w:line="240" w:lineRule="auto"/>
              <w:jc w:val="both"/>
              <w:rPr>
                <w:rFonts w:ascii="Arial" w:hAnsi="Arial" w:cs="Arial"/>
                <w:sz w:val="24"/>
                <w:szCs w:val="24"/>
              </w:rPr>
            </w:pPr>
          </w:p>
          <w:p w:rsidR="00D17376" w:rsidRDefault="00D17376" w:rsidP="00D17376">
            <w:pPr>
              <w:tabs>
                <w:tab w:val="left" w:pos="1050"/>
              </w:tabs>
              <w:spacing w:after="0" w:line="240" w:lineRule="auto"/>
              <w:jc w:val="both"/>
              <w:rPr>
                <w:rFonts w:ascii="Arial" w:hAnsi="Arial" w:cs="Arial"/>
                <w:sz w:val="24"/>
                <w:szCs w:val="24"/>
              </w:rPr>
            </w:pPr>
            <w:r>
              <w:rPr>
                <w:rFonts w:ascii="Arial" w:hAnsi="Arial" w:cs="Arial"/>
                <w:sz w:val="24"/>
                <w:szCs w:val="24"/>
              </w:rPr>
              <w:t>Council Third Party Reporting Centres continue to receive a steady number of reports.  The highest concentration of these reporting locations is in the vicinity of the town centre in order to reflect the highest prevalence of hate crime within this area.</w:t>
            </w:r>
          </w:p>
          <w:p w:rsidR="00D17376" w:rsidRDefault="00D17376" w:rsidP="00D17376">
            <w:pPr>
              <w:tabs>
                <w:tab w:val="left" w:pos="1050"/>
              </w:tabs>
              <w:spacing w:after="0" w:line="240" w:lineRule="auto"/>
              <w:jc w:val="both"/>
              <w:rPr>
                <w:rFonts w:ascii="Arial" w:hAnsi="Arial" w:cs="Arial"/>
                <w:sz w:val="24"/>
                <w:szCs w:val="24"/>
              </w:rPr>
            </w:pPr>
          </w:p>
          <w:p w:rsidR="00D17376" w:rsidRDefault="00D17376" w:rsidP="00D17376">
            <w:pPr>
              <w:tabs>
                <w:tab w:val="left" w:pos="1050"/>
              </w:tabs>
              <w:spacing w:after="0" w:line="240" w:lineRule="auto"/>
              <w:jc w:val="both"/>
              <w:rPr>
                <w:rFonts w:ascii="Arial" w:hAnsi="Arial" w:cs="Arial"/>
                <w:sz w:val="24"/>
                <w:szCs w:val="24"/>
              </w:rPr>
            </w:pPr>
            <w:r w:rsidRPr="00D17376">
              <w:rPr>
                <w:rFonts w:ascii="Arial" w:hAnsi="Arial" w:cs="Arial"/>
                <w:sz w:val="24"/>
                <w:szCs w:val="24"/>
              </w:rPr>
              <w:t>In developing this new strategy, we have looked at our current service provision alongside consideration of the barriers and difficulties that victims may face when coming forward to report hate crime.  The feedback has been used to shape the accompanying delivery p</w:t>
            </w:r>
            <w:r>
              <w:rPr>
                <w:rFonts w:ascii="Arial" w:hAnsi="Arial" w:cs="Arial"/>
                <w:sz w:val="24"/>
                <w:szCs w:val="24"/>
              </w:rPr>
              <w:t>lan attached to the</w:t>
            </w:r>
            <w:r w:rsidRPr="00D17376">
              <w:rPr>
                <w:rFonts w:ascii="Arial" w:hAnsi="Arial" w:cs="Arial"/>
                <w:sz w:val="24"/>
                <w:szCs w:val="24"/>
              </w:rPr>
              <w:t xml:space="preserve"> strategy</w:t>
            </w:r>
            <w:r>
              <w:rPr>
                <w:rFonts w:ascii="Arial" w:hAnsi="Arial" w:cs="Arial"/>
                <w:sz w:val="24"/>
                <w:szCs w:val="24"/>
              </w:rPr>
              <w:t>,</w:t>
            </w:r>
            <w:r w:rsidRPr="00D17376">
              <w:rPr>
                <w:rFonts w:ascii="Arial" w:hAnsi="Arial" w:cs="Arial"/>
                <w:sz w:val="24"/>
                <w:szCs w:val="24"/>
              </w:rPr>
              <w:t xml:space="preserve"> where we outline what we will do in response to the consultation findings.  Further detail regarding the survey resul</w:t>
            </w:r>
            <w:r>
              <w:rPr>
                <w:rFonts w:ascii="Arial" w:hAnsi="Arial" w:cs="Arial"/>
                <w:sz w:val="24"/>
                <w:szCs w:val="24"/>
              </w:rPr>
              <w:t>ts are displayed as an appendices within the strategy document.</w:t>
            </w:r>
          </w:p>
          <w:p w:rsidR="00D17376" w:rsidRPr="00D17376" w:rsidRDefault="00D17376" w:rsidP="00D17376">
            <w:pPr>
              <w:tabs>
                <w:tab w:val="left" w:pos="1050"/>
              </w:tabs>
              <w:spacing w:after="0" w:line="240" w:lineRule="auto"/>
              <w:jc w:val="both"/>
              <w:rPr>
                <w:rFonts w:ascii="Arial" w:hAnsi="Arial" w:cs="Arial"/>
                <w:sz w:val="24"/>
                <w:szCs w:val="24"/>
              </w:rPr>
            </w:pPr>
          </w:p>
          <w:p w:rsidR="00D17376" w:rsidRPr="00D17376" w:rsidRDefault="00D17376" w:rsidP="00D17376">
            <w:pPr>
              <w:tabs>
                <w:tab w:val="left" w:pos="1050"/>
              </w:tabs>
              <w:spacing w:after="0" w:line="240" w:lineRule="auto"/>
              <w:jc w:val="both"/>
              <w:rPr>
                <w:rFonts w:ascii="Arial" w:hAnsi="Arial" w:cs="Arial"/>
                <w:b/>
                <w:sz w:val="24"/>
                <w:szCs w:val="24"/>
              </w:rPr>
            </w:pPr>
            <w:r w:rsidRPr="00D17376">
              <w:rPr>
                <w:rFonts w:ascii="Arial" w:hAnsi="Arial" w:cs="Arial"/>
                <w:b/>
                <w:sz w:val="24"/>
                <w:szCs w:val="24"/>
                <w:u w:val="single"/>
              </w:rPr>
              <w:t>Key Findings</w:t>
            </w:r>
            <w:r w:rsidRPr="00D17376">
              <w:rPr>
                <w:rFonts w:ascii="Arial" w:hAnsi="Arial" w:cs="Arial"/>
                <w:b/>
                <w:sz w:val="24"/>
                <w:szCs w:val="24"/>
              </w:rPr>
              <w:t>:</w:t>
            </w:r>
          </w:p>
          <w:p w:rsidR="00D17376" w:rsidRPr="00D17376" w:rsidRDefault="00D17376" w:rsidP="00D17376">
            <w:pPr>
              <w:tabs>
                <w:tab w:val="left" w:pos="1050"/>
              </w:tabs>
              <w:spacing w:after="0" w:line="240" w:lineRule="auto"/>
              <w:jc w:val="both"/>
              <w:rPr>
                <w:rFonts w:ascii="Arial" w:hAnsi="Arial" w:cs="Arial"/>
                <w:sz w:val="24"/>
                <w:szCs w:val="24"/>
              </w:rPr>
            </w:pPr>
          </w:p>
          <w:p w:rsidR="00D17376" w:rsidRPr="00D17376" w:rsidRDefault="00D17376" w:rsidP="00D17376">
            <w:pPr>
              <w:tabs>
                <w:tab w:val="left" w:pos="1050"/>
              </w:tabs>
              <w:spacing w:after="0" w:line="240" w:lineRule="auto"/>
              <w:jc w:val="both"/>
              <w:rPr>
                <w:rFonts w:ascii="Arial" w:hAnsi="Arial" w:cs="Arial"/>
                <w:b/>
                <w:sz w:val="24"/>
                <w:szCs w:val="24"/>
              </w:rPr>
            </w:pPr>
            <w:r w:rsidRPr="00D17376">
              <w:rPr>
                <w:rFonts w:ascii="Arial" w:hAnsi="Arial" w:cs="Arial"/>
                <w:b/>
                <w:sz w:val="24"/>
                <w:szCs w:val="24"/>
              </w:rPr>
              <w:t>Awareness and Communication</w:t>
            </w:r>
          </w:p>
          <w:p w:rsidR="00D17376" w:rsidRDefault="00D17376" w:rsidP="00D17376">
            <w:pPr>
              <w:tabs>
                <w:tab w:val="left" w:pos="1050"/>
              </w:tabs>
              <w:spacing w:after="0" w:line="240" w:lineRule="auto"/>
              <w:jc w:val="both"/>
              <w:rPr>
                <w:rFonts w:ascii="Arial" w:hAnsi="Arial" w:cs="Arial"/>
                <w:sz w:val="24"/>
                <w:szCs w:val="24"/>
              </w:rPr>
            </w:pPr>
            <w:r w:rsidRPr="00D17376">
              <w:rPr>
                <w:rFonts w:ascii="Arial" w:hAnsi="Arial" w:cs="Arial"/>
                <w:sz w:val="24"/>
                <w:szCs w:val="24"/>
              </w:rPr>
              <w:t>Feedback highlighted that, whilst knowledge levels was largely good regarding hate crime amongst those consulted, there was an ongoing need to continue to educate and raise awareness of this agenda and how to report and access services, including challenging those common misconceptions regarding difference and culture.  It is our commitment to increase the amount of hate crime information available in the public domain to better inform communities regarding the services we provide as a partnership.  It is also our commitment to further improve our customer feedback mechanisms to ensure victims are fully informed of progress as their case develops and to improve public confidence.  The Delivery Plan identifies actions to be taken in respect of hate crime awareness and communication.</w:t>
            </w:r>
          </w:p>
          <w:p w:rsidR="00D17376" w:rsidRPr="00D17376" w:rsidRDefault="00D17376" w:rsidP="00D17376">
            <w:pPr>
              <w:tabs>
                <w:tab w:val="left" w:pos="1050"/>
              </w:tabs>
              <w:spacing w:after="0" w:line="240" w:lineRule="auto"/>
              <w:jc w:val="both"/>
              <w:rPr>
                <w:rFonts w:ascii="Arial" w:hAnsi="Arial" w:cs="Arial"/>
                <w:sz w:val="24"/>
                <w:szCs w:val="24"/>
              </w:rPr>
            </w:pPr>
          </w:p>
          <w:p w:rsidR="00D17376" w:rsidRPr="00D17376" w:rsidRDefault="00D17376" w:rsidP="00D17376">
            <w:pPr>
              <w:tabs>
                <w:tab w:val="left" w:pos="1050"/>
              </w:tabs>
              <w:spacing w:after="0" w:line="240" w:lineRule="auto"/>
              <w:jc w:val="both"/>
              <w:rPr>
                <w:rFonts w:ascii="Arial" w:hAnsi="Arial" w:cs="Arial"/>
                <w:b/>
                <w:sz w:val="24"/>
                <w:szCs w:val="24"/>
              </w:rPr>
            </w:pPr>
            <w:r w:rsidRPr="00D17376">
              <w:rPr>
                <w:rFonts w:ascii="Arial" w:hAnsi="Arial" w:cs="Arial"/>
                <w:b/>
                <w:sz w:val="24"/>
                <w:szCs w:val="24"/>
              </w:rPr>
              <w:lastRenderedPageBreak/>
              <w:t>Reporting</w:t>
            </w:r>
          </w:p>
          <w:p w:rsidR="00D17376" w:rsidRPr="00D17376" w:rsidRDefault="00D17376" w:rsidP="00D17376">
            <w:pPr>
              <w:tabs>
                <w:tab w:val="left" w:pos="1050"/>
              </w:tabs>
              <w:spacing w:after="0" w:line="240" w:lineRule="auto"/>
              <w:jc w:val="both"/>
              <w:rPr>
                <w:rFonts w:ascii="Arial" w:hAnsi="Arial" w:cs="Arial"/>
                <w:sz w:val="24"/>
                <w:szCs w:val="24"/>
              </w:rPr>
            </w:pPr>
            <w:r w:rsidRPr="00D17376">
              <w:rPr>
                <w:rFonts w:ascii="Arial" w:hAnsi="Arial" w:cs="Arial"/>
                <w:sz w:val="24"/>
                <w:szCs w:val="24"/>
              </w:rPr>
              <w:t>Some respondents identified that communities need to have more confidence in agencies in order to report hate crimes and incidents.  Some respondents were unaware of the services available and therefore hadn’t reported due to this.  The Partnership continues to offer a wide variety of reporting services as detailed within this strategy, including third party reporting centres, on-line reporting and a dedicated telephone line. The Delivery Plan identifies further actions to be taken in respect of hate crime reporting mechanisms.</w:t>
            </w:r>
          </w:p>
          <w:p w:rsidR="00D17376" w:rsidRPr="00D17376" w:rsidRDefault="00D17376" w:rsidP="00D17376">
            <w:pPr>
              <w:tabs>
                <w:tab w:val="left" w:pos="1050"/>
              </w:tabs>
              <w:spacing w:after="0" w:line="240" w:lineRule="auto"/>
              <w:jc w:val="both"/>
              <w:rPr>
                <w:rFonts w:ascii="Arial" w:hAnsi="Arial" w:cs="Arial"/>
                <w:b/>
                <w:sz w:val="24"/>
                <w:szCs w:val="24"/>
              </w:rPr>
            </w:pPr>
          </w:p>
          <w:p w:rsidR="00D17376" w:rsidRPr="00D17376" w:rsidRDefault="00D17376" w:rsidP="00D17376">
            <w:pPr>
              <w:tabs>
                <w:tab w:val="left" w:pos="1050"/>
              </w:tabs>
              <w:spacing w:after="0" w:line="240" w:lineRule="auto"/>
              <w:jc w:val="both"/>
              <w:rPr>
                <w:rFonts w:ascii="Arial" w:hAnsi="Arial" w:cs="Arial"/>
                <w:b/>
                <w:sz w:val="24"/>
                <w:szCs w:val="24"/>
              </w:rPr>
            </w:pPr>
            <w:r w:rsidRPr="00D17376">
              <w:rPr>
                <w:rFonts w:ascii="Arial" w:hAnsi="Arial" w:cs="Arial"/>
                <w:b/>
                <w:sz w:val="24"/>
                <w:szCs w:val="24"/>
              </w:rPr>
              <w:t>Priorities and Future Focus</w:t>
            </w:r>
          </w:p>
          <w:p w:rsidR="00D17376" w:rsidRPr="00D17376" w:rsidRDefault="00D17376" w:rsidP="00D17376">
            <w:pPr>
              <w:tabs>
                <w:tab w:val="left" w:pos="1050"/>
              </w:tabs>
              <w:spacing w:after="0" w:line="240" w:lineRule="auto"/>
              <w:jc w:val="both"/>
              <w:rPr>
                <w:rFonts w:ascii="Arial" w:hAnsi="Arial" w:cs="Arial"/>
                <w:sz w:val="24"/>
                <w:szCs w:val="24"/>
              </w:rPr>
            </w:pPr>
            <w:r w:rsidRPr="00D17376">
              <w:rPr>
                <w:rFonts w:ascii="Arial" w:hAnsi="Arial" w:cs="Arial"/>
                <w:sz w:val="24"/>
                <w:szCs w:val="24"/>
              </w:rPr>
              <w:t xml:space="preserve">Feedback highlighted some preferences regarding future service provision to tackle hate crime.  These included improved victim support and feedback, increased awareness regarding hate crime, easy and accessible reporting services, counselling / mediation services and a focus on early intervention.  A key contributory factor identified from our consultation was the lack of understanding and ignorance which fuels hate crimes and incidents.    Building cohesive and resilient communities where hate crime and discrimination are not tolerated was therefore a prominent factor from our consultation.  The connections between hate crime and on-line targeting was also made.  Highlighted within the Delivery Plan are details of the work to be undertaken to respond to these identified priorities.  </w:t>
            </w:r>
          </w:p>
          <w:p w:rsidR="00D17376" w:rsidRDefault="00D17376" w:rsidP="00D17376">
            <w:pPr>
              <w:tabs>
                <w:tab w:val="left" w:pos="1050"/>
              </w:tabs>
              <w:spacing w:after="0" w:line="240" w:lineRule="auto"/>
              <w:jc w:val="both"/>
              <w:rPr>
                <w:rFonts w:ascii="Arial" w:hAnsi="Arial" w:cs="Arial"/>
                <w:sz w:val="24"/>
                <w:szCs w:val="24"/>
              </w:rPr>
            </w:pPr>
          </w:p>
          <w:p w:rsidR="00D17376" w:rsidRDefault="00D17376" w:rsidP="00D17376">
            <w:pPr>
              <w:tabs>
                <w:tab w:val="left" w:pos="1050"/>
              </w:tabs>
              <w:spacing w:after="0" w:line="240" w:lineRule="auto"/>
              <w:jc w:val="both"/>
              <w:rPr>
                <w:rFonts w:ascii="Arial" w:hAnsi="Arial" w:cs="Arial"/>
                <w:sz w:val="24"/>
                <w:szCs w:val="24"/>
              </w:rPr>
            </w:pPr>
            <w:r>
              <w:rPr>
                <w:rFonts w:ascii="Arial" w:hAnsi="Arial" w:cs="Arial"/>
                <w:sz w:val="24"/>
                <w:szCs w:val="24"/>
              </w:rPr>
              <w:t xml:space="preserve">The framework to </w:t>
            </w:r>
            <w:r w:rsidR="00010D0E">
              <w:rPr>
                <w:rFonts w:ascii="Arial" w:hAnsi="Arial" w:cs="Arial"/>
                <w:sz w:val="24"/>
                <w:szCs w:val="24"/>
              </w:rPr>
              <w:t>deliver</w:t>
            </w:r>
            <w:r>
              <w:rPr>
                <w:rFonts w:ascii="Arial" w:hAnsi="Arial" w:cs="Arial"/>
                <w:sz w:val="24"/>
                <w:szCs w:val="24"/>
              </w:rPr>
              <w:t xml:space="preserve"> the hate crime strategy 2017-2021 will operate within existing, robustly tested multi-agency mechanisms, which already take into account the individual requirements of victims, many of whom are vulnerable with complex needs, to ensure fair, accessible treatment and services.  </w:t>
            </w:r>
          </w:p>
          <w:p w:rsidR="00D17376" w:rsidRPr="000C6D2E" w:rsidRDefault="00D17376" w:rsidP="00D17376">
            <w:pPr>
              <w:tabs>
                <w:tab w:val="left" w:pos="1050"/>
              </w:tabs>
              <w:spacing w:after="0" w:line="240" w:lineRule="auto"/>
              <w:jc w:val="both"/>
              <w:rPr>
                <w:rFonts w:ascii="Arial" w:hAnsi="Arial" w:cs="Arial"/>
                <w:sz w:val="24"/>
                <w:szCs w:val="24"/>
              </w:rPr>
            </w:pPr>
          </w:p>
        </w:tc>
      </w:tr>
      <w:tr w:rsidR="001B2026" w:rsidRPr="00D441A8" w:rsidTr="00967C75">
        <w:trPr>
          <w:trHeight w:val="435"/>
        </w:trPr>
        <w:tc>
          <w:tcPr>
            <w:tcW w:w="355" w:type="dxa"/>
            <w:tcBorders>
              <w:top w:val="single" w:sz="8" w:space="0" w:color="4F81BD"/>
              <w:left w:val="single" w:sz="8" w:space="0" w:color="4F81BD"/>
              <w:bottom w:val="single" w:sz="8" w:space="0" w:color="4F81BD"/>
              <w:right w:val="single" w:sz="4" w:space="0" w:color="auto"/>
            </w:tcBorders>
          </w:tcPr>
          <w:p w:rsidR="001B2026" w:rsidRPr="00E0774F" w:rsidRDefault="001B2026" w:rsidP="00432CC1">
            <w:pPr>
              <w:pStyle w:val="ListParagraph"/>
              <w:ind w:left="0"/>
              <w:rPr>
                <w:rFonts w:ascii="Arial" w:hAnsi="Arial" w:cs="Arial"/>
                <w:b/>
                <w:sz w:val="24"/>
                <w:szCs w:val="24"/>
              </w:rPr>
            </w:pPr>
            <w:r w:rsidRPr="00E0774F">
              <w:rPr>
                <w:rFonts w:ascii="Arial" w:hAnsi="Arial" w:cs="Arial"/>
                <w:b/>
                <w:sz w:val="24"/>
                <w:szCs w:val="24"/>
              </w:rPr>
              <w:lastRenderedPageBreak/>
              <w:t>6</w:t>
            </w:r>
          </w:p>
        </w:tc>
        <w:tc>
          <w:tcPr>
            <w:tcW w:w="3014" w:type="dxa"/>
            <w:tcBorders>
              <w:top w:val="single" w:sz="8" w:space="0" w:color="4F81BD"/>
              <w:left w:val="single" w:sz="8" w:space="0" w:color="4F81BD"/>
              <w:bottom w:val="single" w:sz="8" w:space="0" w:color="4F81BD"/>
              <w:right w:val="single" w:sz="4" w:space="0" w:color="auto"/>
            </w:tcBorders>
          </w:tcPr>
          <w:p w:rsidR="001B2026" w:rsidRPr="003D5324" w:rsidRDefault="001B2026" w:rsidP="00432CC1">
            <w:pPr>
              <w:pStyle w:val="ListParagraph"/>
              <w:ind w:left="0"/>
              <w:rPr>
                <w:rFonts w:ascii="Arial" w:hAnsi="Arial" w:cs="Arial"/>
                <w:b/>
                <w:sz w:val="24"/>
                <w:szCs w:val="24"/>
              </w:rPr>
            </w:pPr>
            <w:r>
              <w:rPr>
                <w:rFonts w:ascii="Arial" w:hAnsi="Arial" w:cs="Arial"/>
                <w:b/>
                <w:sz w:val="24"/>
                <w:szCs w:val="24"/>
              </w:rPr>
              <w:t>Decision Making</w:t>
            </w:r>
          </w:p>
        </w:tc>
        <w:tc>
          <w:tcPr>
            <w:tcW w:w="10805" w:type="dxa"/>
            <w:tcBorders>
              <w:top w:val="single" w:sz="8" w:space="0" w:color="4F81BD"/>
              <w:left w:val="single" w:sz="4" w:space="0" w:color="auto"/>
              <w:bottom w:val="single" w:sz="8" w:space="0" w:color="4F81BD"/>
              <w:right w:val="single" w:sz="8" w:space="0" w:color="4F81BD"/>
            </w:tcBorders>
          </w:tcPr>
          <w:p w:rsidR="00D17376" w:rsidRDefault="00D17376" w:rsidP="00D17376">
            <w:pPr>
              <w:spacing w:after="0" w:line="240" w:lineRule="auto"/>
              <w:jc w:val="both"/>
              <w:rPr>
                <w:rFonts w:ascii="Arial" w:hAnsi="Arial" w:cs="Arial"/>
                <w:sz w:val="24"/>
                <w:szCs w:val="24"/>
              </w:rPr>
            </w:pPr>
            <w:r w:rsidRPr="00D17376">
              <w:rPr>
                <w:rFonts w:ascii="Arial" w:hAnsi="Arial" w:cs="Arial"/>
                <w:sz w:val="24"/>
                <w:szCs w:val="24"/>
              </w:rPr>
              <w:t>For many years, Doncaster has identified hate crime as a priority for the S</w:t>
            </w:r>
            <w:r>
              <w:rPr>
                <w:rFonts w:ascii="Arial" w:hAnsi="Arial" w:cs="Arial"/>
                <w:sz w:val="24"/>
                <w:szCs w:val="24"/>
              </w:rPr>
              <w:t xml:space="preserve">afer </w:t>
            </w:r>
            <w:r w:rsidRPr="00D17376">
              <w:rPr>
                <w:rFonts w:ascii="Arial" w:hAnsi="Arial" w:cs="Arial"/>
                <w:sz w:val="24"/>
                <w:szCs w:val="24"/>
              </w:rPr>
              <w:t>S</w:t>
            </w:r>
            <w:r>
              <w:rPr>
                <w:rFonts w:ascii="Arial" w:hAnsi="Arial" w:cs="Arial"/>
                <w:sz w:val="24"/>
                <w:szCs w:val="24"/>
              </w:rPr>
              <w:t xml:space="preserve">tronger </w:t>
            </w:r>
            <w:r w:rsidRPr="00D17376">
              <w:rPr>
                <w:rFonts w:ascii="Arial" w:hAnsi="Arial" w:cs="Arial"/>
                <w:sz w:val="24"/>
                <w:szCs w:val="24"/>
              </w:rPr>
              <w:t>D</w:t>
            </w:r>
            <w:r>
              <w:rPr>
                <w:rFonts w:ascii="Arial" w:hAnsi="Arial" w:cs="Arial"/>
                <w:sz w:val="24"/>
                <w:szCs w:val="24"/>
              </w:rPr>
              <w:t xml:space="preserve">oncaster </w:t>
            </w:r>
            <w:r w:rsidRPr="00D17376">
              <w:rPr>
                <w:rFonts w:ascii="Arial" w:hAnsi="Arial" w:cs="Arial"/>
                <w:sz w:val="24"/>
                <w:szCs w:val="24"/>
              </w:rPr>
              <w:t>P</w:t>
            </w:r>
            <w:r>
              <w:rPr>
                <w:rFonts w:ascii="Arial" w:hAnsi="Arial" w:cs="Arial"/>
                <w:sz w:val="24"/>
                <w:szCs w:val="24"/>
              </w:rPr>
              <w:t>artnership</w:t>
            </w:r>
            <w:r w:rsidR="00E43B4F">
              <w:rPr>
                <w:rFonts w:ascii="Arial" w:hAnsi="Arial" w:cs="Arial"/>
                <w:sz w:val="24"/>
                <w:szCs w:val="24"/>
              </w:rPr>
              <w:t xml:space="preserve"> (SSDP)</w:t>
            </w:r>
            <w:r w:rsidRPr="00D17376">
              <w:rPr>
                <w:rFonts w:ascii="Arial" w:hAnsi="Arial" w:cs="Arial"/>
                <w:sz w:val="24"/>
                <w:szCs w:val="24"/>
              </w:rPr>
              <w:t xml:space="preserve">.  The strategic management of hate crime is located within the Anti-Social Behaviour Theme Group of the partnership structure. Whilst this strategy is owned by the SSDP, on behalf of Team Doncaster, it is important that all the strategic partnerships in Doncaster have due regard for and contribute to the delivery of this strategy.  Hate Crime cuts across the agenda of all partnerships, including its alignment to the Doncaster Equalities and Inclusion Plan via Equality Objective 4 – to reduce the number of hate crime offences which cover a number of protected characteristics.  Some partnerships are more clearly linked than others, but all must play a role in delivering the strategy.   </w:t>
            </w:r>
          </w:p>
          <w:p w:rsidR="00D17376" w:rsidRDefault="00D17376" w:rsidP="00D17376">
            <w:pPr>
              <w:spacing w:after="0" w:line="240" w:lineRule="auto"/>
              <w:jc w:val="both"/>
              <w:rPr>
                <w:rFonts w:ascii="Arial" w:hAnsi="Arial" w:cs="Arial"/>
                <w:sz w:val="24"/>
                <w:szCs w:val="24"/>
              </w:rPr>
            </w:pPr>
          </w:p>
          <w:p w:rsidR="00E43B4F" w:rsidRDefault="004464D3" w:rsidP="00D17376">
            <w:pPr>
              <w:spacing w:after="0" w:line="240" w:lineRule="auto"/>
              <w:jc w:val="both"/>
              <w:rPr>
                <w:rFonts w:ascii="Arial" w:hAnsi="Arial" w:cs="Arial"/>
                <w:sz w:val="24"/>
                <w:szCs w:val="24"/>
              </w:rPr>
            </w:pPr>
            <w:r>
              <w:rPr>
                <w:rFonts w:ascii="Arial" w:hAnsi="Arial" w:cs="Arial"/>
                <w:sz w:val="24"/>
                <w:szCs w:val="24"/>
              </w:rPr>
              <w:lastRenderedPageBreak/>
              <w:t xml:space="preserve">It is important that the Mayor and Cabinet understand the need to continue providing a </w:t>
            </w:r>
            <w:r w:rsidR="00E43B4F">
              <w:rPr>
                <w:rFonts w:ascii="Arial" w:hAnsi="Arial" w:cs="Arial"/>
                <w:sz w:val="24"/>
                <w:szCs w:val="24"/>
              </w:rPr>
              <w:t>hate crime service</w:t>
            </w:r>
            <w:r>
              <w:rPr>
                <w:rFonts w:ascii="Arial" w:hAnsi="Arial" w:cs="Arial"/>
                <w:sz w:val="24"/>
                <w:szCs w:val="24"/>
              </w:rPr>
              <w:t xml:space="preserve"> </w:t>
            </w:r>
            <w:r w:rsidR="00E43B4F">
              <w:rPr>
                <w:rFonts w:ascii="Arial" w:hAnsi="Arial" w:cs="Arial"/>
                <w:sz w:val="24"/>
                <w:szCs w:val="24"/>
              </w:rPr>
              <w:t>across Doncaster</w:t>
            </w:r>
            <w:r>
              <w:rPr>
                <w:rFonts w:ascii="Arial" w:hAnsi="Arial" w:cs="Arial"/>
                <w:sz w:val="24"/>
                <w:szCs w:val="24"/>
              </w:rPr>
              <w:t xml:space="preserve"> and where changes are made that they do not impact adversely on any group with protected characteristics.  The proposed </w:t>
            </w:r>
            <w:r w:rsidR="00E43B4F">
              <w:rPr>
                <w:rFonts w:ascii="Arial" w:hAnsi="Arial" w:cs="Arial"/>
                <w:sz w:val="24"/>
                <w:szCs w:val="24"/>
              </w:rPr>
              <w:t xml:space="preserve">hate crime </w:t>
            </w:r>
            <w:r>
              <w:rPr>
                <w:rFonts w:ascii="Arial" w:hAnsi="Arial" w:cs="Arial"/>
                <w:sz w:val="24"/>
                <w:szCs w:val="24"/>
              </w:rPr>
              <w:t xml:space="preserve">strategy </w:t>
            </w:r>
            <w:r w:rsidR="00E43B4F">
              <w:rPr>
                <w:rFonts w:ascii="Arial" w:hAnsi="Arial" w:cs="Arial"/>
                <w:sz w:val="24"/>
                <w:szCs w:val="24"/>
              </w:rPr>
              <w:t xml:space="preserve">2017-2021 </w:t>
            </w:r>
            <w:r w:rsidR="00D57AD9">
              <w:rPr>
                <w:rFonts w:ascii="Arial" w:hAnsi="Arial" w:cs="Arial"/>
                <w:sz w:val="24"/>
                <w:szCs w:val="24"/>
              </w:rPr>
              <w:t>does not negatively</w:t>
            </w:r>
            <w:r>
              <w:rPr>
                <w:rFonts w:ascii="Arial" w:hAnsi="Arial" w:cs="Arial"/>
                <w:sz w:val="24"/>
                <w:szCs w:val="24"/>
              </w:rPr>
              <w:t xml:space="preserve"> impact any individual group</w:t>
            </w:r>
            <w:r w:rsidR="00E43B4F">
              <w:rPr>
                <w:rFonts w:ascii="Arial" w:hAnsi="Arial" w:cs="Arial"/>
                <w:sz w:val="24"/>
                <w:szCs w:val="24"/>
              </w:rPr>
              <w:t xml:space="preserve">.  </w:t>
            </w:r>
            <w:r w:rsidR="00E43B4F" w:rsidRPr="00E43B4F">
              <w:rPr>
                <w:rFonts w:ascii="Arial" w:hAnsi="Arial" w:cs="Arial"/>
                <w:sz w:val="24"/>
                <w:szCs w:val="24"/>
              </w:rPr>
              <w:t xml:space="preserve">By </w:t>
            </w:r>
            <w:r w:rsidR="00010D0E" w:rsidRPr="00E43B4F">
              <w:rPr>
                <w:rFonts w:ascii="Arial" w:hAnsi="Arial" w:cs="Arial"/>
                <w:sz w:val="24"/>
                <w:szCs w:val="24"/>
              </w:rPr>
              <w:t>its</w:t>
            </w:r>
            <w:r w:rsidR="00E43B4F" w:rsidRPr="00E43B4F">
              <w:rPr>
                <w:rFonts w:ascii="Arial" w:hAnsi="Arial" w:cs="Arial"/>
                <w:sz w:val="24"/>
                <w:szCs w:val="24"/>
              </w:rPr>
              <w:t xml:space="preserve"> very nature, the hate crime agenda exists to support those individuals who may be targeted due to one or more of their protected characteristics.  The current service and those additional services reflected within the strategy are available to all communities.  </w:t>
            </w:r>
          </w:p>
          <w:p w:rsidR="00E43B4F" w:rsidRDefault="00E43B4F" w:rsidP="00D17376">
            <w:pPr>
              <w:spacing w:after="0" w:line="240" w:lineRule="auto"/>
              <w:jc w:val="both"/>
              <w:rPr>
                <w:rFonts w:ascii="Arial" w:hAnsi="Arial" w:cs="Arial"/>
                <w:sz w:val="24"/>
                <w:szCs w:val="24"/>
              </w:rPr>
            </w:pPr>
          </w:p>
          <w:p w:rsidR="001B2026" w:rsidRDefault="004464D3" w:rsidP="00D17376">
            <w:pPr>
              <w:spacing w:after="0" w:line="240" w:lineRule="auto"/>
              <w:jc w:val="both"/>
              <w:rPr>
                <w:rFonts w:ascii="Arial" w:hAnsi="Arial" w:cs="Arial"/>
                <w:sz w:val="24"/>
                <w:szCs w:val="24"/>
              </w:rPr>
            </w:pPr>
            <w:r>
              <w:rPr>
                <w:rFonts w:ascii="Arial" w:hAnsi="Arial" w:cs="Arial"/>
                <w:sz w:val="24"/>
                <w:szCs w:val="24"/>
              </w:rPr>
              <w:t xml:space="preserve">The </w:t>
            </w:r>
            <w:r w:rsidR="00E43B4F">
              <w:rPr>
                <w:rFonts w:ascii="Arial" w:hAnsi="Arial" w:cs="Arial"/>
                <w:sz w:val="24"/>
                <w:szCs w:val="24"/>
              </w:rPr>
              <w:t xml:space="preserve">DMBC Senior Leadership Team and </w:t>
            </w:r>
            <w:r>
              <w:rPr>
                <w:rFonts w:ascii="Arial" w:hAnsi="Arial" w:cs="Arial"/>
                <w:sz w:val="24"/>
                <w:szCs w:val="24"/>
              </w:rPr>
              <w:t xml:space="preserve">Portfolio Holder have </w:t>
            </w:r>
            <w:r w:rsidR="00E43B4F">
              <w:rPr>
                <w:rFonts w:ascii="Arial" w:hAnsi="Arial" w:cs="Arial"/>
                <w:sz w:val="24"/>
                <w:szCs w:val="24"/>
              </w:rPr>
              <w:t>been m</w:t>
            </w:r>
            <w:r>
              <w:rPr>
                <w:rFonts w:ascii="Arial" w:hAnsi="Arial" w:cs="Arial"/>
                <w:sz w:val="24"/>
                <w:szCs w:val="24"/>
              </w:rPr>
              <w:t>ade aware of due regard considerations through:</w:t>
            </w:r>
          </w:p>
          <w:p w:rsidR="00E43B4F" w:rsidRDefault="00E43B4F" w:rsidP="00D17376">
            <w:pPr>
              <w:spacing w:after="0" w:line="240" w:lineRule="auto"/>
              <w:jc w:val="both"/>
              <w:rPr>
                <w:rFonts w:ascii="Arial" w:hAnsi="Arial" w:cs="Arial"/>
                <w:sz w:val="24"/>
                <w:szCs w:val="24"/>
              </w:rPr>
            </w:pPr>
          </w:p>
          <w:p w:rsidR="00BC103D" w:rsidRDefault="00BC103D" w:rsidP="00D17376">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Regular briefing updates reporting on</w:t>
            </w:r>
            <w:r w:rsidR="00E43B4F">
              <w:rPr>
                <w:rFonts w:ascii="Arial" w:hAnsi="Arial" w:cs="Arial"/>
                <w:sz w:val="24"/>
                <w:szCs w:val="24"/>
              </w:rPr>
              <w:t xml:space="preserve"> strategy development and</w:t>
            </w:r>
            <w:r>
              <w:rPr>
                <w:rFonts w:ascii="Arial" w:hAnsi="Arial" w:cs="Arial"/>
                <w:sz w:val="24"/>
                <w:szCs w:val="24"/>
              </w:rPr>
              <w:t xml:space="preserve"> consultation findings;</w:t>
            </w:r>
          </w:p>
          <w:p w:rsidR="00BC103D" w:rsidRDefault="00010D0E" w:rsidP="00D17376">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Opportunity</w:t>
            </w:r>
            <w:r w:rsidR="00E43B4F">
              <w:rPr>
                <w:rFonts w:ascii="Arial" w:hAnsi="Arial" w:cs="Arial"/>
                <w:sz w:val="24"/>
                <w:szCs w:val="24"/>
              </w:rPr>
              <w:t xml:space="preserve"> to provide input and comment on the content of the strategy document.</w:t>
            </w:r>
          </w:p>
          <w:p w:rsidR="00E43B4F" w:rsidRDefault="00E43B4F" w:rsidP="00E43B4F">
            <w:pPr>
              <w:spacing w:after="0" w:line="240" w:lineRule="auto"/>
              <w:jc w:val="both"/>
              <w:rPr>
                <w:rFonts w:ascii="Arial" w:hAnsi="Arial" w:cs="Arial"/>
                <w:sz w:val="24"/>
                <w:szCs w:val="24"/>
              </w:rPr>
            </w:pPr>
          </w:p>
          <w:p w:rsidR="0053788D" w:rsidRDefault="00E43B4F" w:rsidP="00E43B4F">
            <w:pPr>
              <w:spacing w:after="0" w:line="240" w:lineRule="auto"/>
              <w:jc w:val="both"/>
              <w:rPr>
                <w:rFonts w:ascii="Arial" w:hAnsi="Arial" w:cs="Arial"/>
                <w:sz w:val="24"/>
                <w:szCs w:val="24"/>
              </w:rPr>
            </w:pPr>
            <w:r>
              <w:rPr>
                <w:rFonts w:ascii="Arial" w:hAnsi="Arial" w:cs="Arial"/>
                <w:sz w:val="24"/>
                <w:szCs w:val="24"/>
              </w:rPr>
              <w:t xml:space="preserve">The SSDP will continue to be updated regarding progress throughout the life of the strategy. </w:t>
            </w:r>
          </w:p>
          <w:p w:rsidR="00E43B4F" w:rsidRPr="00BC103D" w:rsidRDefault="00E43B4F" w:rsidP="00E43B4F">
            <w:pPr>
              <w:spacing w:after="0" w:line="240" w:lineRule="auto"/>
              <w:jc w:val="both"/>
              <w:rPr>
                <w:rFonts w:ascii="Arial" w:hAnsi="Arial" w:cs="Arial"/>
                <w:sz w:val="24"/>
                <w:szCs w:val="24"/>
              </w:rPr>
            </w:pPr>
          </w:p>
        </w:tc>
      </w:tr>
      <w:tr w:rsidR="001B2026" w:rsidRPr="00D441A8" w:rsidTr="00967C75">
        <w:trPr>
          <w:trHeight w:val="435"/>
        </w:trPr>
        <w:tc>
          <w:tcPr>
            <w:tcW w:w="355" w:type="dxa"/>
            <w:tcBorders>
              <w:top w:val="single" w:sz="8" w:space="0" w:color="4F81BD"/>
              <w:left w:val="single" w:sz="8" w:space="0" w:color="4F81BD"/>
              <w:bottom w:val="single" w:sz="8" w:space="0" w:color="4F81BD"/>
              <w:right w:val="single" w:sz="4" w:space="0" w:color="auto"/>
            </w:tcBorders>
          </w:tcPr>
          <w:p w:rsidR="001B2026" w:rsidRPr="00E0774F" w:rsidRDefault="001B2026" w:rsidP="00432CC1">
            <w:pPr>
              <w:pStyle w:val="ListParagraph"/>
              <w:ind w:left="0"/>
              <w:rPr>
                <w:rFonts w:ascii="Arial" w:hAnsi="Arial" w:cs="Arial"/>
                <w:b/>
                <w:sz w:val="24"/>
                <w:szCs w:val="24"/>
              </w:rPr>
            </w:pPr>
            <w:r w:rsidRPr="00E0774F">
              <w:rPr>
                <w:rFonts w:ascii="Arial" w:hAnsi="Arial" w:cs="Arial"/>
                <w:b/>
                <w:sz w:val="24"/>
                <w:szCs w:val="24"/>
              </w:rPr>
              <w:lastRenderedPageBreak/>
              <w:t>7</w:t>
            </w:r>
          </w:p>
        </w:tc>
        <w:tc>
          <w:tcPr>
            <w:tcW w:w="3014" w:type="dxa"/>
            <w:tcBorders>
              <w:top w:val="single" w:sz="8" w:space="0" w:color="4F81BD"/>
              <w:left w:val="single" w:sz="8" w:space="0" w:color="4F81BD"/>
              <w:bottom w:val="single" w:sz="8" w:space="0" w:color="4F81BD"/>
              <w:right w:val="single" w:sz="4" w:space="0" w:color="auto"/>
            </w:tcBorders>
          </w:tcPr>
          <w:p w:rsidR="001B2026" w:rsidRDefault="001B2026" w:rsidP="00432CC1">
            <w:pPr>
              <w:pStyle w:val="ListParagraph"/>
              <w:ind w:left="0"/>
              <w:rPr>
                <w:rFonts w:ascii="Arial" w:hAnsi="Arial" w:cs="Arial"/>
                <w:b/>
                <w:sz w:val="24"/>
                <w:szCs w:val="24"/>
              </w:rPr>
            </w:pPr>
            <w:r w:rsidRPr="000D696C">
              <w:rPr>
                <w:rFonts w:ascii="Arial" w:hAnsi="Arial" w:cs="Arial"/>
                <w:b/>
                <w:sz w:val="24"/>
                <w:szCs w:val="24"/>
              </w:rPr>
              <w:t>Monitoring and Review</w:t>
            </w:r>
          </w:p>
        </w:tc>
        <w:tc>
          <w:tcPr>
            <w:tcW w:w="10805" w:type="dxa"/>
            <w:tcBorders>
              <w:top w:val="single" w:sz="8" w:space="0" w:color="4F81BD"/>
              <w:left w:val="single" w:sz="4" w:space="0" w:color="auto"/>
              <w:bottom w:val="single" w:sz="8" w:space="0" w:color="4F81BD"/>
              <w:right w:val="single" w:sz="8" w:space="0" w:color="4F81BD"/>
            </w:tcBorders>
          </w:tcPr>
          <w:p w:rsidR="0053788D" w:rsidRDefault="0053788D" w:rsidP="00010D0E">
            <w:pPr>
              <w:spacing w:after="0" w:line="240" w:lineRule="auto"/>
              <w:jc w:val="both"/>
              <w:rPr>
                <w:rFonts w:ascii="Arial" w:hAnsi="Arial" w:cs="Arial"/>
                <w:sz w:val="24"/>
                <w:szCs w:val="24"/>
              </w:rPr>
            </w:pPr>
            <w:r w:rsidRPr="0053788D">
              <w:rPr>
                <w:rFonts w:ascii="Arial" w:hAnsi="Arial" w:cs="Arial"/>
                <w:sz w:val="24"/>
                <w:szCs w:val="24"/>
              </w:rPr>
              <w:t xml:space="preserve">The </w:t>
            </w:r>
            <w:r w:rsidR="00F55DF9">
              <w:rPr>
                <w:rFonts w:ascii="Arial" w:hAnsi="Arial" w:cs="Arial"/>
                <w:sz w:val="24"/>
                <w:szCs w:val="24"/>
              </w:rPr>
              <w:t>delivery plan</w:t>
            </w:r>
            <w:r w:rsidRPr="0053788D">
              <w:rPr>
                <w:rFonts w:ascii="Arial" w:hAnsi="Arial" w:cs="Arial"/>
                <w:sz w:val="24"/>
                <w:szCs w:val="24"/>
              </w:rPr>
              <w:t xml:space="preserve"> for the </w:t>
            </w:r>
            <w:r w:rsidR="00F55DF9">
              <w:rPr>
                <w:rFonts w:ascii="Arial" w:hAnsi="Arial" w:cs="Arial"/>
                <w:sz w:val="24"/>
                <w:szCs w:val="24"/>
              </w:rPr>
              <w:t xml:space="preserve">hate crime strategy 2017-2021 </w:t>
            </w:r>
            <w:r>
              <w:rPr>
                <w:rFonts w:ascii="Arial" w:hAnsi="Arial" w:cs="Arial"/>
                <w:sz w:val="24"/>
                <w:szCs w:val="24"/>
              </w:rPr>
              <w:t>will be monitored through r</w:t>
            </w:r>
            <w:r w:rsidRPr="0053788D">
              <w:rPr>
                <w:rFonts w:ascii="Arial" w:hAnsi="Arial" w:cs="Arial"/>
                <w:sz w:val="24"/>
                <w:szCs w:val="24"/>
              </w:rPr>
              <w:t xml:space="preserve">eports/updates </w:t>
            </w:r>
            <w:r w:rsidR="00F55DF9">
              <w:rPr>
                <w:rFonts w:ascii="Arial" w:hAnsi="Arial" w:cs="Arial"/>
                <w:sz w:val="24"/>
                <w:szCs w:val="24"/>
              </w:rPr>
              <w:t>provided within the Team Doncaster Structure, namely;</w:t>
            </w:r>
          </w:p>
          <w:p w:rsidR="00BC103D" w:rsidRPr="0053788D" w:rsidRDefault="00F55DF9" w:rsidP="00010D0E">
            <w:pPr>
              <w:pStyle w:val="ListParagraph"/>
              <w:numPr>
                <w:ilvl w:val="0"/>
                <w:numId w:val="34"/>
              </w:numPr>
              <w:spacing w:after="0" w:line="240" w:lineRule="auto"/>
              <w:jc w:val="both"/>
              <w:rPr>
                <w:rFonts w:ascii="Arial" w:hAnsi="Arial" w:cs="Arial"/>
                <w:i/>
                <w:sz w:val="24"/>
                <w:szCs w:val="24"/>
              </w:rPr>
            </w:pPr>
            <w:r>
              <w:rPr>
                <w:rFonts w:ascii="Arial" w:hAnsi="Arial" w:cs="Arial"/>
                <w:sz w:val="24"/>
                <w:szCs w:val="24"/>
              </w:rPr>
              <w:t>Regular reports to the Anti Social Behaviour Theme Group;</w:t>
            </w:r>
          </w:p>
          <w:p w:rsidR="00BC103D" w:rsidRPr="00F55DF9" w:rsidRDefault="00F55DF9" w:rsidP="00010D0E">
            <w:pPr>
              <w:pStyle w:val="ListParagraph"/>
              <w:numPr>
                <w:ilvl w:val="0"/>
                <w:numId w:val="34"/>
              </w:numPr>
              <w:spacing w:after="0" w:line="240" w:lineRule="auto"/>
              <w:jc w:val="both"/>
              <w:rPr>
                <w:rFonts w:ascii="Arial" w:hAnsi="Arial" w:cs="Arial"/>
                <w:i/>
                <w:sz w:val="24"/>
                <w:szCs w:val="24"/>
              </w:rPr>
            </w:pPr>
            <w:r>
              <w:rPr>
                <w:rFonts w:ascii="Arial" w:hAnsi="Arial" w:cs="Arial"/>
                <w:sz w:val="24"/>
                <w:szCs w:val="24"/>
              </w:rPr>
              <w:t>Reports to the SSDP Priorities, Performance and Outcomes Group;</w:t>
            </w:r>
          </w:p>
          <w:p w:rsidR="00F55DF9" w:rsidRPr="0053788D" w:rsidRDefault="00010D0E" w:rsidP="00010D0E">
            <w:pPr>
              <w:pStyle w:val="ListParagraph"/>
              <w:numPr>
                <w:ilvl w:val="0"/>
                <w:numId w:val="34"/>
              </w:numPr>
              <w:spacing w:after="0" w:line="240" w:lineRule="auto"/>
              <w:jc w:val="both"/>
              <w:rPr>
                <w:rFonts w:ascii="Arial" w:hAnsi="Arial" w:cs="Arial"/>
                <w:i/>
                <w:sz w:val="24"/>
                <w:szCs w:val="24"/>
              </w:rPr>
            </w:pPr>
            <w:r>
              <w:rPr>
                <w:rFonts w:ascii="Arial" w:hAnsi="Arial" w:cs="Arial"/>
                <w:sz w:val="24"/>
                <w:szCs w:val="24"/>
              </w:rPr>
              <w:t>Internal DMBC Performance Management indicators.</w:t>
            </w:r>
          </w:p>
          <w:p w:rsidR="005B0AB0" w:rsidRPr="005B0AB0" w:rsidRDefault="005B0AB0" w:rsidP="00010D0E">
            <w:pPr>
              <w:pStyle w:val="ListParagraph"/>
              <w:spacing w:after="0" w:line="240" w:lineRule="auto"/>
              <w:jc w:val="both"/>
              <w:rPr>
                <w:rFonts w:ascii="Arial" w:hAnsi="Arial" w:cs="Arial"/>
                <w:i/>
                <w:sz w:val="24"/>
                <w:szCs w:val="24"/>
              </w:rPr>
            </w:pPr>
          </w:p>
        </w:tc>
      </w:tr>
      <w:tr w:rsidR="001B2026" w:rsidRPr="00D441A8" w:rsidTr="00967C75">
        <w:trPr>
          <w:trHeight w:val="435"/>
        </w:trPr>
        <w:tc>
          <w:tcPr>
            <w:tcW w:w="355" w:type="dxa"/>
            <w:tcBorders>
              <w:top w:val="single" w:sz="8" w:space="0" w:color="4F81BD"/>
              <w:left w:val="single" w:sz="8" w:space="0" w:color="4F81BD"/>
              <w:bottom w:val="single" w:sz="8" w:space="0" w:color="4F81BD"/>
              <w:right w:val="single" w:sz="4" w:space="0" w:color="auto"/>
            </w:tcBorders>
          </w:tcPr>
          <w:p w:rsidR="001B2026" w:rsidRPr="00E0774F" w:rsidRDefault="001B2026" w:rsidP="00432CC1">
            <w:pPr>
              <w:pStyle w:val="ListParagraph"/>
              <w:ind w:left="0"/>
              <w:rPr>
                <w:rFonts w:ascii="Arial" w:hAnsi="Arial" w:cs="Arial"/>
                <w:b/>
                <w:sz w:val="24"/>
                <w:szCs w:val="24"/>
              </w:rPr>
            </w:pPr>
            <w:r w:rsidRPr="00E0774F">
              <w:rPr>
                <w:rFonts w:ascii="Arial" w:hAnsi="Arial" w:cs="Arial"/>
                <w:b/>
                <w:sz w:val="24"/>
                <w:szCs w:val="24"/>
              </w:rPr>
              <w:t>8</w:t>
            </w:r>
          </w:p>
        </w:tc>
        <w:tc>
          <w:tcPr>
            <w:tcW w:w="3014" w:type="dxa"/>
            <w:tcBorders>
              <w:top w:val="single" w:sz="8" w:space="0" w:color="4F81BD"/>
              <w:left w:val="single" w:sz="8" w:space="0" w:color="4F81BD"/>
              <w:bottom w:val="single" w:sz="8" w:space="0" w:color="4F81BD"/>
              <w:right w:val="single" w:sz="4" w:space="0" w:color="auto"/>
            </w:tcBorders>
          </w:tcPr>
          <w:p w:rsidR="001B2026" w:rsidRPr="000D696C" w:rsidRDefault="001B2026" w:rsidP="00432CC1">
            <w:pPr>
              <w:pStyle w:val="ListParagraph"/>
              <w:ind w:left="0"/>
              <w:rPr>
                <w:rFonts w:ascii="Arial" w:hAnsi="Arial" w:cs="Arial"/>
                <w:b/>
                <w:sz w:val="24"/>
                <w:szCs w:val="24"/>
              </w:rPr>
            </w:pPr>
            <w:r>
              <w:rPr>
                <w:rFonts w:ascii="Arial" w:hAnsi="Arial" w:cs="Arial"/>
                <w:b/>
                <w:sz w:val="24"/>
                <w:szCs w:val="24"/>
              </w:rPr>
              <w:t>Sign off and approval for publication</w:t>
            </w:r>
          </w:p>
        </w:tc>
        <w:tc>
          <w:tcPr>
            <w:tcW w:w="10805" w:type="dxa"/>
            <w:tcBorders>
              <w:top w:val="single" w:sz="8" w:space="0" w:color="4F81BD"/>
              <w:left w:val="single" w:sz="4" w:space="0" w:color="auto"/>
              <w:bottom w:val="single" w:sz="8" w:space="0" w:color="4F81BD"/>
              <w:right w:val="single" w:sz="8" w:space="0" w:color="4F81BD"/>
            </w:tcBorders>
          </w:tcPr>
          <w:p w:rsidR="001B2026" w:rsidRPr="00D4165D" w:rsidRDefault="001B2026" w:rsidP="00D4165D">
            <w:pPr>
              <w:spacing w:after="0" w:line="240" w:lineRule="auto"/>
              <w:rPr>
                <w:rFonts w:ascii="Arial" w:hAnsi="Arial" w:cs="Arial"/>
                <w:sz w:val="24"/>
                <w:szCs w:val="24"/>
              </w:rPr>
            </w:pPr>
          </w:p>
        </w:tc>
      </w:tr>
    </w:tbl>
    <w:p w:rsidR="00BE7DE7" w:rsidRDefault="00BE7DE7" w:rsidP="00F55DF9">
      <w:pPr>
        <w:spacing w:after="0" w:line="240" w:lineRule="auto"/>
        <w:rPr>
          <w:rFonts w:ascii="Arial" w:hAnsi="Arial" w:cs="Arial"/>
          <w:sz w:val="24"/>
          <w:szCs w:val="24"/>
        </w:rPr>
      </w:pPr>
    </w:p>
    <w:sectPr w:rsidR="00BE7DE7" w:rsidSect="006A2332">
      <w:headerReference w:type="default" r:id="rId10"/>
      <w:footerReference w:type="default" r:id="rId11"/>
      <w:pgSz w:w="16838" w:h="11906" w:orient="landscape"/>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86" w:rsidRDefault="00884086" w:rsidP="006A043E">
      <w:pPr>
        <w:spacing w:after="0" w:line="240" w:lineRule="auto"/>
      </w:pPr>
      <w:r>
        <w:separator/>
      </w:r>
    </w:p>
  </w:endnote>
  <w:endnote w:type="continuationSeparator" w:id="0">
    <w:p w:rsidR="00884086" w:rsidRDefault="00884086" w:rsidP="006A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Sans Light">
    <w:altName w:val="Gill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0E" w:rsidRPr="006A2332" w:rsidRDefault="002A2D0E" w:rsidP="006A2332">
    <w:pPr>
      <w:pStyle w:val="Foote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86" w:rsidRDefault="00884086" w:rsidP="006A043E">
      <w:pPr>
        <w:spacing w:after="0" w:line="240" w:lineRule="auto"/>
      </w:pPr>
      <w:r>
        <w:separator/>
      </w:r>
    </w:p>
  </w:footnote>
  <w:footnote w:type="continuationSeparator" w:id="0">
    <w:p w:rsidR="00884086" w:rsidRDefault="00884086" w:rsidP="006A0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785387"/>
      <w:docPartObj>
        <w:docPartGallery w:val="Watermarks"/>
        <w:docPartUnique/>
      </w:docPartObj>
    </w:sdtPr>
    <w:sdtEndPr/>
    <w:sdtContent>
      <w:p w:rsidR="002A2D0E" w:rsidRDefault="00C605F2">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717" o:spid="_x0000_s2050" type="#_x0000_t136" style="position:absolute;margin-left:0;margin-top:0;width:423.6pt;height:254.15pt;rotation:315;z-index:-25165875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159"/>
    <w:multiLevelType w:val="hybridMultilevel"/>
    <w:tmpl w:val="FC2246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7854E9"/>
    <w:multiLevelType w:val="hybridMultilevel"/>
    <w:tmpl w:val="85F0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54DC5"/>
    <w:multiLevelType w:val="hybridMultilevel"/>
    <w:tmpl w:val="9E4C7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3B2880"/>
    <w:multiLevelType w:val="hybridMultilevel"/>
    <w:tmpl w:val="EE5E4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785059"/>
    <w:multiLevelType w:val="hybridMultilevel"/>
    <w:tmpl w:val="3776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483AAF"/>
    <w:multiLevelType w:val="hybridMultilevel"/>
    <w:tmpl w:val="F2B46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392A4B"/>
    <w:multiLevelType w:val="hybridMultilevel"/>
    <w:tmpl w:val="DA3C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B15BDB"/>
    <w:multiLevelType w:val="hybridMultilevel"/>
    <w:tmpl w:val="6E6A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475F55"/>
    <w:multiLevelType w:val="hybridMultilevel"/>
    <w:tmpl w:val="0710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9824B68"/>
    <w:multiLevelType w:val="hybridMultilevel"/>
    <w:tmpl w:val="10AE3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nsid w:val="20D71E9E"/>
    <w:multiLevelType w:val="hybridMultilevel"/>
    <w:tmpl w:val="88046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9A48A8"/>
    <w:multiLevelType w:val="hybridMultilevel"/>
    <w:tmpl w:val="B38E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605E83"/>
    <w:multiLevelType w:val="hybridMultilevel"/>
    <w:tmpl w:val="29A4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0678CB"/>
    <w:multiLevelType w:val="hybridMultilevel"/>
    <w:tmpl w:val="628A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BB7FB6"/>
    <w:multiLevelType w:val="hybridMultilevel"/>
    <w:tmpl w:val="C57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705667"/>
    <w:multiLevelType w:val="hybridMultilevel"/>
    <w:tmpl w:val="DDE09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C1F6E51"/>
    <w:multiLevelType w:val="hybridMultilevel"/>
    <w:tmpl w:val="B5AC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D40B99"/>
    <w:multiLevelType w:val="hybridMultilevel"/>
    <w:tmpl w:val="2E700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FFD37FE"/>
    <w:multiLevelType w:val="hybridMultilevel"/>
    <w:tmpl w:val="6E4CF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06A0ACB"/>
    <w:multiLevelType w:val="hybridMultilevel"/>
    <w:tmpl w:val="E820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2C5408"/>
    <w:multiLevelType w:val="hybridMultilevel"/>
    <w:tmpl w:val="F054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8E4B11"/>
    <w:multiLevelType w:val="multilevel"/>
    <w:tmpl w:val="22E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2F417C"/>
    <w:multiLevelType w:val="hybridMultilevel"/>
    <w:tmpl w:val="08CE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96C13C6"/>
    <w:multiLevelType w:val="hybridMultilevel"/>
    <w:tmpl w:val="C3B48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3AA34FC3"/>
    <w:multiLevelType w:val="hybridMultilevel"/>
    <w:tmpl w:val="4DB69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E6C73CD"/>
    <w:multiLevelType w:val="hybridMultilevel"/>
    <w:tmpl w:val="83CEE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4FA65EE"/>
    <w:multiLevelType w:val="hybridMultilevel"/>
    <w:tmpl w:val="51F46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617296F"/>
    <w:multiLevelType w:val="hybridMultilevel"/>
    <w:tmpl w:val="D86C3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BD86EAB"/>
    <w:multiLevelType w:val="hybridMultilevel"/>
    <w:tmpl w:val="D162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D93448"/>
    <w:multiLevelType w:val="hybridMultilevel"/>
    <w:tmpl w:val="0374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EA3D75"/>
    <w:multiLevelType w:val="hybridMultilevel"/>
    <w:tmpl w:val="D94243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4FA3769D"/>
    <w:multiLevelType w:val="hybridMultilevel"/>
    <w:tmpl w:val="6274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CB42B0"/>
    <w:multiLevelType w:val="hybridMultilevel"/>
    <w:tmpl w:val="187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E26068"/>
    <w:multiLevelType w:val="hybridMultilevel"/>
    <w:tmpl w:val="B5983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AE83723"/>
    <w:multiLevelType w:val="hybridMultilevel"/>
    <w:tmpl w:val="D4008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C5B4C12"/>
    <w:multiLevelType w:val="hybridMultilevel"/>
    <w:tmpl w:val="4AB8DA8A"/>
    <w:lvl w:ilvl="0" w:tplc="08090003">
      <w:start w:val="1"/>
      <w:numFmt w:val="bullet"/>
      <w:lvlText w:val="o"/>
      <w:lvlJc w:val="left"/>
      <w:pPr>
        <w:ind w:left="1080" w:hanging="360"/>
      </w:pPr>
      <w:rPr>
        <w:rFonts w:ascii="Courier New" w:hAnsi="Courier New" w:cs="Courier New" w:hint="default"/>
        <w:b w:val="0"/>
        <w:sz w:val="24"/>
        <w:szCs w:val="24"/>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DE90DD8"/>
    <w:multiLevelType w:val="hybridMultilevel"/>
    <w:tmpl w:val="7856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95305A"/>
    <w:multiLevelType w:val="hybridMultilevel"/>
    <w:tmpl w:val="3620E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7B30276"/>
    <w:multiLevelType w:val="hybridMultilevel"/>
    <w:tmpl w:val="164E2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BCA7AF5"/>
    <w:multiLevelType w:val="hybridMultilevel"/>
    <w:tmpl w:val="C9F66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0">
    <w:nsid w:val="6F8F0465"/>
    <w:multiLevelType w:val="hybridMultilevel"/>
    <w:tmpl w:val="7FEA96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43D0DA1"/>
    <w:multiLevelType w:val="hybridMultilevel"/>
    <w:tmpl w:val="0A80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7C46AD"/>
    <w:multiLevelType w:val="hybridMultilevel"/>
    <w:tmpl w:val="D00AB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6E468E1"/>
    <w:multiLevelType w:val="hybridMultilevel"/>
    <w:tmpl w:val="BDE2354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4">
    <w:nsid w:val="77582A2E"/>
    <w:multiLevelType w:val="hybridMultilevel"/>
    <w:tmpl w:val="3D2E6AB8"/>
    <w:lvl w:ilvl="0" w:tplc="08090001">
      <w:start w:val="1"/>
      <w:numFmt w:val="bullet"/>
      <w:lvlText w:val=""/>
      <w:lvlJc w:val="left"/>
      <w:pPr>
        <w:ind w:left="360" w:hanging="360"/>
      </w:pPr>
      <w:rPr>
        <w:rFonts w:ascii="Symbol" w:hAnsi="Symbol" w:hint="default"/>
        <w:b w:val="0"/>
        <w:sz w:val="24"/>
        <w:szCs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AFE3FFF"/>
    <w:multiLevelType w:val="hybridMultilevel"/>
    <w:tmpl w:val="DC0E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D10405"/>
    <w:multiLevelType w:val="hybridMultilevel"/>
    <w:tmpl w:val="E19E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263BD7"/>
    <w:multiLevelType w:val="hybridMultilevel"/>
    <w:tmpl w:val="B64E8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F646772"/>
    <w:multiLevelType w:val="hybridMultilevel"/>
    <w:tmpl w:val="95A2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44"/>
  </w:num>
  <w:num w:numId="3">
    <w:abstractNumId w:val="10"/>
  </w:num>
  <w:num w:numId="4">
    <w:abstractNumId w:val="29"/>
  </w:num>
  <w:num w:numId="5">
    <w:abstractNumId w:val="16"/>
  </w:num>
  <w:num w:numId="6">
    <w:abstractNumId w:val="4"/>
  </w:num>
  <w:num w:numId="7">
    <w:abstractNumId w:val="6"/>
  </w:num>
  <w:num w:numId="8">
    <w:abstractNumId w:val="21"/>
  </w:num>
  <w:num w:numId="9">
    <w:abstractNumId w:val="9"/>
  </w:num>
  <w:num w:numId="10">
    <w:abstractNumId w:val="40"/>
  </w:num>
  <w:num w:numId="11">
    <w:abstractNumId w:val="20"/>
  </w:num>
  <w:num w:numId="12">
    <w:abstractNumId w:val="27"/>
  </w:num>
  <w:num w:numId="13">
    <w:abstractNumId w:val="14"/>
  </w:num>
  <w:num w:numId="14">
    <w:abstractNumId w:val="47"/>
  </w:num>
  <w:num w:numId="15">
    <w:abstractNumId w:val="35"/>
  </w:num>
  <w:num w:numId="16">
    <w:abstractNumId w:val="3"/>
  </w:num>
  <w:num w:numId="17">
    <w:abstractNumId w:val="25"/>
  </w:num>
  <w:num w:numId="18">
    <w:abstractNumId w:val="46"/>
  </w:num>
  <w:num w:numId="19">
    <w:abstractNumId w:val="0"/>
  </w:num>
  <w:num w:numId="20">
    <w:abstractNumId w:val="34"/>
  </w:num>
  <w:num w:numId="21">
    <w:abstractNumId w:val="24"/>
  </w:num>
  <w:num w:numId="22">
    <w:abstractNumId w:val="48"/>
  </w:num>
  <w:num w:numId="23">
    <w:abstractNumId w:val="31"/>
  </w:num>
  <w:num w:numId="24">
    <w:abstractNumId w:val="28"/>
  </w:num>
  <w:num w:numId="25">
    <w:abstractNumId w:val="19"/>
  </w:num>
  <w:num w:numId="26">
    <w:abstractNumId w:val="33"/>
  </w:num>
  <w:num w:numId="27">
    <w:abstractNumId w:val="30"/>
  </w:num>
  <w:num w:numId="28">
    <w:abstractNumId w:val="17"/>
  </w:num>
  <w:num w:numId="29">
    <w:abstractNumId w:val="12"/>
  </w:num>
  <w:num w:numId="30">
    <w:abstractNumId w:val="8"/>
  </w:num>
  <w:num w:numId="31">
    <w:abstractNumId w:val="7"/>
  </w:num>
  <w:num w:numId="32">
    <w:abstractNumId w:val="39"/>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2"/>
  </w:num>
  <w:num w:numId="36">
    <w:abstractNumId w:val="2"/>
  </w:num>
  <w:num w:numId="37">
    <w:abstractNumId w:val="11"/>
  </w:num>
  <w:num w:numId="38">
    <w:abstractNumId w:val="42"/>
  </w:num>
  <w:num w:numId="39">
    <w:abstractNumId w:val="5"/>
  </w:num>
  <w:num w:numId="40">
    <w:abstractNumId w:val="22"/>
  </w:num>
  <w:num w:numId="41">
    <w:abstractNumId w:val="37"/>
  </w:num>
  <w:num w:numId="42">
    <w:abstractNumId w:val="38"/>
  </w:num>
  <w:num w:numId="43">
    <w:abstractNumId w:val="26"/>
  </w:num>
  <w:num w:numId="44">
    <w:abstractNumId w:val="23"/>
  </w:num>
  <w:num w:numId="45">
    <w:abstractNumId w:val="18"/>
  </w:num>
  <w:num w:numId="46">
    <w:abstractNumId w:val="15"/>
  </w:num>
  <w:num w:numId="47">
    <w:abstractNumId w:val="36"/>
  </w:num>
  <w:num w:numId="48">
    <w:abstractNumId w:val="45"/>
  </w:num>
  <w:num w:numId="4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3E"/>
    <w:rsid w:val="00002940"/>
    <w:rsid w:val="00010D0E"/>
    <w:rsid w:val="00016C83"/>
    <w:rsid w:val="00026F75"/>
    <w:rsid w:val="0003403A"/>
    <w:rsid w:val="0003469C"/>
    <w:rsid w:val="00037D70"/>
    <w:rsid w:val="00041005"/>
    <w:rsid w:val="0004377B"/>
    <w:rsid w:val="00047A29"/>
    <w:rsid w:val="00047B70"/>
    <w:rsid w:val="00050551"/>
    <w:rsid w:val="000507E0"/>
    <w:rsid w:val="0006115D"/>
    <w:rsid w:val="00063695"/>
    <w:rsid w:val="000657EA"/>
    <w:rsid w:val="00066FD5"/>
    <w:rsid w:val="000717DC"/>
    <w:rsid w:val="00073188"/>
    <w:rsid w:val="000809F8"/>
    <w:rsid w:val="00091A6E"/>
    <w:rsid w:val="000A1AE6"/>
    <w:rsid w:val="000A5EC0"/>
    <w:rsid w:val="000A7E95"/>
    <w:rsid w:val="000B01BF"/>
    <w:rsid w:val="000C01F9"/>
    <w:rsid w:val="000C2FA7"/>
    <w:rsid w:val="000C3A82"/>
    <w:rsid w:val="000C3E7C"/>
    <w:rsid w:val="000C6CC5"/>
    <w:rsid w:val="000C6D2E"/>
    <w:rsid w:val="000D10D0"/>
    <w:rsid w:val="000D165A"/>
    <w:rsid w:val="000D5FC7"/>
    <w:rsid w:val="000E0143"/>
    <w:rsid w:val="000E21FF"/>
    <w:rsid w:val="000E2FFF"/>
    <w:rsid w:val="000E5A36"/>
    <w:rsid w:val="000E6181"/>
    <w:rsid w:val="000F1A43"/>
    <w:rsid w:val="000F4314"/>
    <w:rsid w:val="000F50CB"/>
    <w:rsid w:val="000F6DA4"/>
    <w:rsid w:val="00100957"/>
    <w:rsid w:val="00113A29"/>
    <w:rsid w:val="00120EF5"/>
    <w:rsid w:val="00124FCF"/>
    <w:rsid w:val="00137A13"/>
    <w:rsid w:val="00137F42"/>
    <w:rsid w:val="00141155"/>
    <w:rsid w:val="00142C0A"/>
    <w:rsid w:val="001432E4"/>
    <w:rsid w:val="001455A2"/>
    <w:rsid w:val="0015350C"/>
    <w:rsid w:val="00164053"/>
    <w:rsid w:val="00164569"/>
    <w:rsid w:val="00164AD8"/>
    <w:rsid w:val="00165800"/>
    <w:rsid w:val="00167EC7"/>
    <w:rsid w:val="00167FBB"/>
    <w:rsid w:val="00173191"/>
    <w:rsid w:val="0017710C"/>
    <w:rsid w:val="001807DE"/>
    <w:rsid w:val="00181B3F"/>
    <w:rsid w:val="00183BE6"/>
    <w:rsid w:val="00190C16"/>
    <w:rsid w:val="001948E6"/>
    <w:rsid w:val="001A0E7A"/>
    <w:rsid w:val="001A2787"/>
    <w:rsid w:val="001A3DE0"/>
    <w:rsid w:val="001A6B07"/>
    <w:rsid w:val="001B1182"/>
    <w:rsid w:val="001B2026"/>
    <w:rsid w:val="001B2BDB"/>
    <w:rsid w:val="001B4B8E"/>
    <w:rsid w:val="001B679D"/>
    <w:rsid w:val="001B6840"/>
    <w:rsid w:val="001C153F"/>
    <w:rsid w:val="001C16EA"/>
    <w:rsid w:val="001C3133"/>
    <w:rsid w:val="001D208C"/>
    <w:rsid w:val="001D523B"/>
    <w:rsid w:val="001D6260"/>
    <w:rsid w:val="001E036B"/>
    <w:rsid w:val="001E1DC7"/>
    <w:rsid w:val="001E51A0"/>
    <w:rsid w:val="001E787F"/>
    <w:rsid w:val="001F5740"/>
    <w:rsid w:val="001F5896"/>
    <w:rsid w:val="00207279"/>
    <w:rsid w:val="00207287"/>
    <w:rsid w:val="00207406"/>
    <w:rsid w:val="002158CA"/>
    <w:rsid w:val="00222F75"/>
    <w:rsid w:val="0022670E"/>
    <w:rsid w:val="002271F5"/>
    <w:rsid w:val="002304A2"/>
    <w:rsid w:val="00240CBE"/>
    <w:rsid w:val="00240E65"/>
    <w:rsid w:val="00242B99"/>
    <w:rsid w:val="0025564C"/>
    <w:rsid w:val="00255724"/>
    <w:rsid w:val="002557FD"/>
    <w:rsid w:val="0026065F"/>
    <w:rsid w:val="00261D26"/>
    <w:rsid w:val="002649FF"/>
    <w:rsid w:val="00271436"/>
    <w:rsid w:val="002750AA"/>
    <w:rsid w:val="0028271F"/>
    <w:rsid w:val="002940D8"/>
    <w:rsid w:val="002A254A"/>
    <w:rsid w:val="002A2D0E"/>
    <w:rsid w:val="002A564E"/>
    <w:rsid w:val="002A6995"/>
    <w:rsid w:val="002B4C3F"/>
    <w:rsid w:val="002B57F2"/>
    <w:rsid w:val="002C4BCB"/>
    <w:rsid w:val="002D345B"/>
    <w:rsid w:val="002D3FE5"/>
    <w:rsid w:val="002D5C59"/>
    <w:rsid w:val="002D6ADF"/>
    <w:rsid w:val="002D7AC5"/>
    <w:rsid w:val="002E683E"/>
    <w:rsid w:val="002F1AEA"/>
    <w:rsid w:val="00310F8B"/>
    <w:rsid w:val="00316419"/>
    <w:rsid w:val="003266B5"/>
    <w:rsid w:val="00326849"/>
    <w:rsid w:val="0033052C"/>
    <w:rsid w:val="00337A7A"/>
    <w:rsid w:val="003424BE"/>
    <w:rsid w:val="00343D23"/>
    <w:rsid w:val="00343D26"/>
    <w:rsid w:val="00344109"/>
    <w:rsid w:val="0035476D"/>
    <w:rsid w:val="003628AE"/>
    <w:rsid w:val="00363346"/>
    <w:rsid w:val="003648AA"/>
    <w:rsid w:val="0037112E"/>
    <w:rsid w:val="003718E3"/>
    <w:rsid w:val="00382617"/>
    <w:rsid w:val="00385B1B"/>
    <w:rsid w:val="003A0AAE"/>
    <w:rsid w:val="003A463A"/>
    <w:rsid w:val="003B3C6F"/>
    <w:rsid w:val="003B571A"/>
    <w:rsid w:val="003B6B84"/>
    <w:rsid w:val="003B7DAD"/>
    <w:rsid w:val="003C0BF3"/>
    <w:rsid w:val="003C54A5"/>
    <w:rsid w:val="003C591A"/>
    <w:rsid w:val="003C738F"/>
    <w:rsid w:val="003D1ED5"/>
    <w:rsid w:val="003E3A84"/>
    <w:rsid w:val="003E468B"/>
    <w:rsid w:val="003E745B"/>
    <w:rsid w:val="003F16B0"/>
    <w:rsid w:val="003F1982"/>
    <w:rsid w:val="003F4237"/>
    <w:rsid w:val="003F47F9"/>
    <w:rsid w:val="003F580A"/>
    <w:rsid w:val="003F7BAF"/>
    <w:rsid w:val="00402DB4"/>
    <w:rsid w:val="004104B7"/>
    <w:rsid w:val="00414EBF"/>
    <w:rsid w:val="004237F9"/>
    <w:rsid w:val="004245E8"/>
    <w:rsid w:val="004251F5"/>
    <w:rsid w:val="00431C7C"/>
    <w:rsid w:val="00431F14"/>
    <w:rsid w:val="00432CC1"/>
    <w:rsid w:val="0043486C"/>
    <w:rsid w:val="00435186"/>
    <w:rsid w:val="00437CAB"/>
    <w:rsid w:val="00444BA0"/>
    <w:rsid w:val="004464D3"/>
    <w:rsid w:val="004474A4"/>
    <w:rsid w:val="0045037F"/>
    <w:rsid w:val="0045436C"/>
    <w:rsid w:val="00454653"/>
    <w:rsid w:val="00460732"/>
    <w:rsid w:val="00460F04"/>
    <w:rsid w:val="00462851"/>
    <w:rsid w:val="004634E7"/>
    <w:rsid w:val="00464662"/>
    <w:rsid w:val="00473081"/>
    <w:rsid w:val="00476CA9"/>
    <w:rsid w:val="00486F63"/>
    <w:rsid w:val="00491889"/>
    <w:rsid w:val="00491E10"/>
    <w:rsid w:val="00491EBD"/>
    <w:rsid w:val="004A6228"/>
    <w:rsid w:val="004A62A7"/>
    <w:rsid w:val="004B3CC3"/>
    <w:rsid w:val="004B5898"/>
    <w:rsid w:val="004C7CB9"/>
    <w:rsid w:val="004D1957"/>
    <w:rsid w:val="004D1BBF"/>
    <w:rsid w:val="004D2AEF"/>
    <w:rsid w:val="004D3551"/>
    <w:rsid w:val="004D4275"/>
    <w:rsid w:val="004E412B"/>
    <w:rsid w:val="004F3D15"/>
    <w:rsid w:val="005012B8"/>
    <w:rsid w:val="00504ED3"/>
    <w:rsid w:val="005113FD"/>
    <w:rsid w:val="00515AC8"/>
    <w:rsid w:val="005172DB"/>
    <w:rsid w:val="00527310"/>
    <w:rsid w:val="00530288"/>
    <w:rsid w:val="00533B8F"/>
    <w:rsid w:val="0053788D"/>
    <w:rsid w:val="00544F58"/>
    <w:rsid w:val="005470A9"/>
    <w:rsid w:val="005545F3"/>
    <w:rsid w:val="00555407"/>
    <w:rsid w:val="00560909"/>
    <w:rsid w:val="0056167D"/>
    <w:rsid w:val="005717D0"/>
    <w:rsid w:val="005751C6"/>
    <w:rsid w:val="0057634E"/>
    <w:rsid w:val="005806FE"/>
    <w:rsid w:val="00582DFE"/>
    <w:rsid w:val="005901A1"/>
    <w:rsid w:val="00593B53"/>
    <w:rsid w:val="005A36B7"/>
    <w:rsid w:val="005A5F14"/>
    <w:rsid w:val="005A77EE"/>
    <w:rsid w:val="005A7AA4"/>
    <w:rsid w:val="005B061B"/>
    <w:rsid w:val="005B0AB0"/>
    <w:rsid w:val="005B7CBA"/>
    <w:rsid w:val="005C3F46"/>
    <w:rsid w:val="005D4670"/>
    <w:rsid w:val="005D5D65"/>
    <w:rsid w:val="005E17CB"/>
    <w:rsid w:val="005E7C4B"/>
    <w:rsid w:val="005F331E"/>
    <w:rsid w:val="005F59F2"/>
    <w:rsid w:val="005F5FF0"/>
    <w:rsid w:val="0060177B"/>
    <w:rsid w:val="00605CE0"/>
    <w:rsid w:val="0061477A"/>
    <w:rsid w:val="00617479"/>
    <w:rsid w:val="00624239"/>
    <w:rsid w:val="0062659B"/>
    <w:rsid w:val="00627D85"/>
    <w:rsid w:val="0063713C"/>
    <w:rsid w:val="0063764C"/>
    <w:rsid w:val="00640F81"/>
    <w:rsid w:val="006442DF"/>
    <w:rsid w:val="00644FA6"/>
    <w:rsid w:val="00653F64"/>
    <w:rsid w:val="00656AB6"/>
    <w:rsid w:val="006609BE"/>
    <w:rsid w:val="00662086"/>
    <w:rsid w:val="006635B8"/>
    <w:rsid w:val="0066498C"/>
    <w:rsid w:val="00667ACB"/>
    <w:rsid w:val="00670767"/>
    <w:rsid w:val="00670D15"/>
    <w:rsid w:val="00675B36"/>
    <w:rsid w:val="00676257"/>
    <w:rsid w:val="00682450"/>
    <w:rsid w:val="00684B67"/>
    <w:rsid w:val="00686CEE"/>
    <w:rsid w:val="006916B3"/>
    <w:rsid w:val="006A043E"/>
    <w:rsid w:val="006A2332"/>
    <w:rsid w:val="006A2564"/>
    <w:rsid w:val="006A719C"/>
    <w:rsid w:val="006A7B22"/>
    <w:rsid w:val="006B1F1E"/>
    <w:rsid w:val="006B420F"/>
    <w:rsid w:val="006B79B2"/>
    <w:rsid w:val="006C2CE0"/>
    <w:rsid w:val="006D014F"/>
    <w:rsid w:val="006D1429"/>
    <w:rsid w:val="006D24A3"/>
    <w:rsid w:val="006D3ACA"/>
    <w:rsid w:val="006D4ABB"/>
    <w:rsid w:val="006E1ADD"/>
    <w:rsid w:val="006E6B79"/>
    <w:rsid w:val="006F0CCC"/>
    <w:rsid w:val="006F6B24"/>
    <w:rsid w:val="00702BFE"/>
    <w:rsid w:val="0070462A"/>
    <w:rsid w:val="00704802"/>
    <w:rsid w:val="0070517B"/>
    <w:rsid w:val="00706A08"/>
    <w:rsid w:val="00711B63"/>
    <w:rsid w:val="00721293"/>
    <w:rsid w:val="007228BD"/>
    <w:rsid w:val="00726AC3"/>
    <w:rsid w:val="00727B0B"/>
    <w:rsid w:val="00733091"/>
    <w:rsid w:val="00735804"/>
    <w:rsid w:val="00735E51"/>
    <w:rsid w:val="007367E3"/>
    <w:rsid w:val="0074021C"/>
    <w:rsid w:val="0074267C"/>
    <w:rsid w:val="00743BC4"/>
    <w:rsid w:val="007446EB"/>
    <w:rsid w:val="007526DC"/>
    <w:rsid w:val="00752A72"/>
    <w:rsid w:val="00756517"/>
    <w:rsid w:val="00760113"/>
    <w:rsid w:val="00760785"/>
    <w:rsid w:val="007660B3"/>
    <w:rsid w:val="00772845"/>
    <w:rsid w:val="00774609"/>
    <w:rsid w:val="00776CB5"/>
    <w:rsid w:val="00776E5C"/>
    <w:rsid w:val="00784106"/>
    <w:rsid w:val="00785752"/>
    <w:rsid w:val="00787044"/>
    <w:rsid w:val="00790174"/>
    <w:rsid w:val="007969E6"/>
    <w:rsid w:val="007B178B"/>
    <w:rsid w:val="007B31E4"/>
    <w:rsid w:val="007B535D"/>
    <w:rsid w:val="007B7D90"/>
    <w:rsid w:val="007C0897"/>
    <w:rsid w:val="007C1F51"/>
    <w:rsid w:val="007C5261"/>
    <w:rsid w:val="007D23CE"/>
    <w:rsid w:val="007D2BC1"/>
    <w:rsid w:val="007D6EFE"/>
    <w:rsid w:val="007D7500"/>
    <w:rsid w:val="007E0848"/>
    <w:rsid w:val="007E222C"/>
    <w:rsid w:val="007E34BA"/>
    <w:rsid w:val="007E4726"/>
    <w:rsid w:val="007F11FA"/>
    <w:rsid w:val="007F626A"/>
    <w:rsid w:val="008021D5"/>
    <w:rsid w:val="0080419F"/>
    <w:rsid w:val="00810F0D"/>
    <w:rsid w:val="00814149"/>
    <w:rsid w:val="0082374B"/>
    <w:rsid w:val="0082453B"/>
    <w:rsid w:val="00832FA8"/>
    <w:rsid w:val="008336DD"/>
    <w:rsid w:val="00837A5F"/>
    <w:rsid w:val="008439CC"/>
    <w:rsid w:val="0084653F"/>
    <w:rsid w:val="008470FE"/>
    <w:rsid w:val="008533BC"/>
    <w:rsid w:val="00862A07"/>
    <w:rsid w:val="00863786"/>
    <w:rsid w:val="00864603"/>
    <w:rsid w:val="00864A0A"/>
    <w:rsid w:val="008665B1"/>
    <w:rsid w:val="008704DF"/>
    <w:rsid w:val="00872897"/>
    <w:rsid w:val="0088385E"/>
    <w:rsid w:val="00884086"/>
    <w:rsid w:val="00887745"/>
    <w:rsid w:val="00891486"/>
    <w:rsid w:val="00893E71"/>
    <w:rsid w:val="00895403"/>
    <w:rsid w:val="008955BB"/>
    <w:rsid w:val="0089625E"/>
    <w:rsid w:val="008A1E22"/>
    <w:rsid w:val="008A5C2B"/>
    <w:rsid w:val="008A66D7"/>
    <w:rsid w:val="008A719C"/>
    <w:rsid w:val="008B2307"/>
    <w:rsid w:val="008B606D"/>
    <w:rsid w:val="008C1224"/>
    <w:rsid w:val="008C6BFF"/>
    <w:rsid w:val="008D41C0"/>
    <w:rsid w:val="008E078F"/>
    <w:rsid w:val="008E6121"/>
    <w:rsid w:val="008E6712"/>
    <w:rsid w:val="008E7C6C"/>
    <w:rsid w:val="008E7F51"/>
    <w:rsid w:val="008F01FB"/>
    <w:rsid w:val="008F4CA4"/>
    <w:rsid w:val="00902CAD"/>
    <w:rsid w:val="00903332"/>
    <w:rsid w:val="009107FB"/>
    <w:rsid w:val="009131EF"/>
    <w:rsid w:val="00921344"/>
    <w:rsid w:val="0092192E"/>
    <w:rsid w:val="009226DB"/>
    <w:rsid w:val="009319E5"/>
    <w:rsid w:val="00932DC7"/>
    <w:rsid w:val="00932F92"/>
    <w:rsid w:val="0095062D"/>
    <w:rsid w:val="009514E1"/>
    <w:rsid w:val="00953978"/>
    <w:rsid w:val="00953F51"/>
    <w:rsid w:val="00954CD3"/>
    <w:rsid w:val="009575EC"/>
    <w:rsid w:val="00967752"/>
    <w:rsid w:val="00967C75"/>
    <w:rsid w:val="00972042"/>
    <w:rsid w:val="00980BE5"/>
    <w:rsid w:val="00983533"/>
    <w:rsid w:val="00991BB3"/>
    <w:rsid w:val="00994C6C"/>
    <w:rsid w:val="009957AD"/>
    <w:rsid w:val="009A028C"/>
    <w:rsid w:val="009A377E"/>
    <w:rsid w:val="009A4FEE"/>
    <w:rsid w:val="009A7DB8"/>
    <w:rsid w:val="009B34CA"/>
    <w:rsid w:val="009B36F4"/>
    <w:rsid w:val="009B3EF9"/>
    <w:rsid w:val="009B5B37"/>
    <w:rsid w:val="009C1AA8"/>
    <w:rsid w:val="009D4FEF"/>
    <w:rsid w:val="009E4718"/>
    <w:rsid w:val="009F398C"/>
    <w:rsid w:val="009F3B66"/>
    <w:rsid w:val="009F403B"/>
    <w:rsid w:val="00A06FA4"/>
    <w:rsid w:val="00A13698"/>
    <w:rsid w:val="00A1407A"/>
    <w:rsid w:val="00A212CE"/>
    <w:rsid w:val="00A236EB"/>
    <w:rsid w:val="00A271C7"/>
    <w:rsid w:val="00A327E9"/>
    <w:rsid w:val="00A34668"/>
    <w:rsid w:val="00A3590A"/>
    <w:rsid w:val="00A40DD8"/>
    <w:rsid w:val="00A440B7"/>
    <w:rsid w:val="00A44A8A"/>
    <w:rsid w:val="00A54A24"/>
    <w:rsid w:val="00A56C09"/>
    <w:rsid w:val="00A6426A"/>
    <w:rsid w:val="00A66849"/>
    <w:rsid w:val="00A7070C"/>
    <w:rsid w:val="00A72F0E"/>
    <w:rsid w:val="00A73AB3"/>
    <w:rsid w:val="00A90994"/>
    <w:rsid w:val="00A93549"/>
    <w:rsid w:val="00A96746"/>
    <w:rsid w:val="00AA444A"/>
    <w:rsid w:val="00AA6FC1"/>
    <w:rsid w:val="00AB55B5"/>
    <w:rsid w:val="00AC0316"/>
    <w:rsid w:val="00AC1353"/>
    <w:rsid w:val="00AC2C8B"/>
    <w:rsid w:val="00AC7A4A"/>
    <w:rsid w:val="00AE3ADB"/>
    <w:rsid w:val="00AE5D52"/>
    <w:rsid w:val="00AE6794"/>
    <w:rsid w:val="00AF2137"/>
    <w:rsid w:val="00AF359D"/>
    <w:rsid w:val="00B03E3E"/>
    <w:rsid w:val="00B058D3"/>
    <w:rsid w:val="00B07431"/>
    <w:rsid w:val="00B07CC3"/>
    <w:rsid w:val="00B125B4"/>
    <w:rsid w:val="00B16920"/>
    <w:rsid w:val="00B22297"/>
    <w:rsid w:val="00B306D7"/>
    <w:rsid w:val="00B337E2"/>
    <w:rsid w:val="00B344FF"/>
    <w:rsid w:val="00B37726"/>
    <w:rsid w:val="00B4348B"/>
    <w:rsid w:val="00B45BA8"/>
    <w:rsid w:val="00B50C5E"/>
    <w:rsid w:val="00B514CC"/>
    <w:rsid w:val="00B52861"/>
    <w:rsid w:val="00B55513"/>
    <w:rsid w:val="00B63069"/>
    <w:rsid w:val="00B641C2"/>
    <w:rsid w:val="00B65E68"/>
    <w:rsid w:val="00B67D5E"/>
    <w:rsid w:val="00B80568"/>
    <w:rsid w:val="00B80BA5"/>
    <w:rsid w:val="00B81A7A"/>
    <w:rsid w:val="00B835B8"/>
    <w:rsid w:val="00B8704F"/>
    <w:rsid w:val="00B9681D"/>
    <w:rsid w:val="00B96EAE"/>
    <w:rsid w:val="00B97EED"/>
    <w:rsid w:val="00BA3177"/>
    <w:rsid w:val="00BA5977"/>
    <w:rsid w:val="00BA747B"/>
    <w:rsid w:val="00BB5E6A"/>
    <w:rsid w:val="00BC103D"/>
    <w:rsid w:val="00BC1445"/>
    <w:rsid w:val="00BC19F0"/>
    <w:rsid w:val="00BC21FF"/>
    <w:rsid w:val="00BC2C4E"/>
    <w:rsid w:val="00BC4F77"/>
    <w:rsid w:val="00BE1A08"/>
    <w:rsid w:val="00BE4400"/>
    <w:rsid w:val="00BE5CD2"/>
    <w:rsid w:val="00BE7DE7"/>
    <w:rsid w:val="00BE7FD7"/>
    <w:rsid w:val="00BF127B"/>
    <w:rsid w:val="00BF170F"/>
    <w:rsid w:val="00C0055F"/>
    <w:rsid w:val="00C05677"/>
    <w:rsid w:val="00C06389"/>
    <w:rsid w:val="00C06902"/>
    <w:rsid w:val="00C11DD4"/>
    <w:rsid w:val="00C12B5C"/>
    <w:rsid w:val="00C212D0"/>
    <w:rsid w:val="00C318FE"/>
    <w:rsid w:val="00C31D6C"/>
    <w:rsid w:val="00C40607"/>
    <w:rsid w:val="00C43147"/>
    <w:rsid w:val="00C52504"/>
    <w:rsid w:val="00C557C2"/>
    <w:rsid w:val="00C605F2"/>
    <w:rsid w:val="00C64A59"/>
    <w:rsid w:val="00C72E96"/>
    <w:rsid w:val="00C82D50"/>
    <w:rsid w:val="00C849CB"/>
    <w:rsid w:val="00CA4919"/>
    <w:rsid w:val="00CA5329"/>
    <w:rsid w:val="00CB3E8F"/>
    <w:rsid w:val="00CB5B36"/>
    <w:rsid w:val="00CC3071"/>
    <w:rsid w:val="00CC35CD"/>
    <w:rsid w:val="00CD0354"/>
    <w:rsid w:val="00CD1B06"/>
    <w:rsid w:val="00CD1D14"/>
    <w:rsid w:val="00CE5F89"/>
    <w:rsid w:val="00CF28DB"/>
    <w:rsid w:val="00CF2A63"/>
    <w:rsid w:val="00CF3231"/>
    <w:rsid w:val="00D05994"/>
    <w:rsid w:val="00D17376"/>
    <w:rsid w:val="00D221A2"/>
    <w:rsid w:val="00D24B04"/>
    <w:rsid w:val="00D31126"/>
    <w:rsid w:val="00D37954"/>
    <w:rsid w:val="00D37AA9"/>
    <w:rsid w:val="00D4165D"/>
    <w:rsid w:val="00D42A97"/>
    <w:rsid w:val="00D441A8"/>
    <w:rsid w:val="00D44FC7"/>
    <w:rsid w:val="00D4700C"/>
    <w:rsid w:val="00D50970"/>
    <w:rsid w:val="00D57AD9"/>
    <w:rsid w:val="00D57C14"/>
    <w:rsid w:val="00D60738"/>
    <w:rsid w:val="00D60889"/>
    <w:rsid w:val="00D61055"/>
    <w:rsid w:val="00D64215"/>
    <w:rsid w:val="00D65DED"/>
    <w:rsid w:val="00D73806"/>
    <w:rsid w:val="00D81631"/>
    <w:rsid w:val="00D8762F"/>
    <w:rsid w:val="00D90477"/>
    <w:rsid w:val="00D90C03"/>
    <w:rsid w:val="00D92CA5"/>
    <w:rsid w:val="00DA29B6"/>
    <w:rsid w:val="00DA4593"/>
    <w:rsid w:val="00DA4CA8"/>
    <w:rsid w:val="00DA5875"/>
    <w:rsid w:val="00DA5F65"/>
    <w:rsid w:val="00DB521F"/>
    <w:rsid w:val="00DB5ED9"/>
    <w:rsid w:val="00DB6362"/>
    <w:rsid w:val="00DB6B9F"/>
    <w:rsid w:val="00DB6D78"/>
    <w:rsid w:val="00DC6869"/>
    <w:rsid w:val="00DD0E7D"/>
    <w:rsid w:val="00DD126D"/>
    <w:rsid w:val="00DD3396"/>
    <w:rsid w:val="00DE36D6"/>
    <w:rsid w:val="00DF08A7"/>
    <w:rsid w:val="00DF4AAF"/>
    <w:rsid w:val="00E02937"/>
    <w:rsid w:val="00E02E55"/>
    <w:rsid w:val="00E0774F"/>
    <w:rsid w:val="00E11322"/>
    <w:rsid w:val="00E12B8A"/>
    <w:rsid w:val="00E1552E"/>
    <w:rsid w:val="00E1608E"/>
    <w:rsid w:val="00E203D9"/>
    <w:rsid w:val="00E20843"/>
    <w:rsid w:val="00E2427E"/>
    <w:rsid w:val="00E26AE5"/>
    <w:rsid w:val="00E275C5"/>
    <w:rsid w:val="00E27F6C"/>
    <w:rsid w:val="00E31CB8"/>
    <w:rsid w:val="00E3374A"/>
    <w:rsid w:val="00E36586"/>
    <w:rsid w:val="00E373FC"/>
    <w:rsid w:val="00E37468"/>
    <w:rsid w:val="00E37682"/>
    <w:rsid w:val="00E43B4F"/>
    <w:rsid w:val="00E44618"/>
    <w:rsid w:val="00E552E3"/>
    <w:rsid w:val="00E6427D"/>
    <w:rsid w:val="00E675F1"/>
    <w:rsid w:val="00E71E4C"/>
    <w:rsid w:val="00E727EC"/>
    <w:rsid w:val="00E759E7"/>
    <w:rsid w:val="00E76964"/>
    <w:rsid w:val="00E76C5C"/>
    <w:rsid w:val="00E816D1"/>
    <w:rsid w:val="00E85AC7"/>
    <w:rsid w:val="00E922EA"/>
    <w:rsid w:val="00E969AF"/>
    <w:rsid w:val="00EA4F3A"/>
    <w:rsid w:val="00EB0B30"/>
    <w:rsid w:val="00EB6667"/>
    <w:rsid w:val="00EC25CE"/>
    <w:rsid w:val="00EC5DAB"/>
    <w:rsid w:val="00ED3995"/>
    <w:rsid w:val="00ED3F09"/>
    <w:rsid w:val="00ED65B0"/>
    <w:rsid w:val="00EE2117"/>
    <w:rsid w:val="00F004F0"/>
    <w:rsid w:val="00F01C3E"/>
    <w:rsid w:val="00F01F5C"/>
    <w:rsid w:val="00F02987"/>
    <w:rsid w:val="00F048AA"/>
    <w:rsid w:val="00F210F0"/>
    <w:rsid w:val="00F2111A"/>
    <w:rsid w:val="00F24742"/>
    <w:rsid w:val="00F261F9"/>
    <w:rsid w:val="00F2798A"/>
    <w:rsid w:val="00F32F53"/>
    <w:rsid w:val="00F33B62"/>
    <w:rsid w:val="00F40648"/>
    <w:rsid w:val="00F45907"/>
    <w:rsid w:val="00F54D26"/>
    <w:rsid w:val="00F555D3"/>
    <w:rsid w:val="00F55DF9"/>
    <w:rsid w:val="00F83278"/>
    <w:rsid w:val="00F91E63"/>
    <w:rsid w:val="00F955E8"/>
    <w:rsid w:val="00FA21CC"/>
    <w:rsid w:val="00FA4075"/>
    <w:rsid w:val="00FA5AF2"/>
    <w:rsid w:val="00FA6665"/>
    <w:rsid w:val="00FB08DE"/>
    <w:rsid w:val="00FB66D2"/>
    <w:rsid w:val="00FD0602"/>
    <w:rsid w:val="00FD789D"/>
    <w:rsid w:val="00FE2AA1"/>
    <w:rsid w:val="00FE5F39"/>
    <w:rsid w:val="00FF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65A"/>
    <w:pPr>
      <w:spacing w:after="200" w:line="276" w:lineRule="auto"/>
    </w:pPr>
    <w:rPr>
      <w:sz w:val="22"/>
      <w:szCs w:val="22"/>
      <w:lang w:eastAsia="en-US"/>
    </w:rPr>
  </w:style>
  <w:style w:type="paragraph" w:styleId="Heading1">
    <w:name w:val="heading 1"/>
    <w:basedOn w:val="Normal"/>
    <w:next w:val="Normal"/>
    <w:link w:val="Heading1Char"/>
    <w:uiPriority w:val="9"/>
    <w:qFormat/>
    <w:rsid w:val="006A043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A043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A043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4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A043E"/>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6A0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43E"/>
  </w:style>
  <w:style w:type="paragraph" w:styleId="Footer">
    <w:name w:val="footer"/>
    <w:basedOn w:val="Normal"/>
    <w:link w:val="FooterChar"/>
    <w:uiPriority w:val="99"/>
    <w:unhideWhenUsed/>
    <w:rsid w:val="006A0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43E"/>
  </w:style>
  <w:style w:type="paragraph" w:styleId="BalloonText">
    <w:name w:val="Balloon Text"/>
    <w:basedOn w:val="Normal"/>
    <w:link w:val="BalloonTextChar"/>
    <w:uiPriority w:val="99"/>
    <w:semiHidden/>
    <w:unhideWhenUsed/>
    <w:rsid w:val="006A0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3E"/>
    <w:rPr>
      <w:rFonts w:ascii="Tahoma" w:hAnsi="Tahoma" w:cs="Tahoma"/>
      <w:sz w:val="16"/>
      <w:szCs w:val="16"/>
    </w:rPr>
  </w:style>
  <w:style w:type="character" w:customStyle="1" w:styleId="Heading3Char">
    <w:name w:val="Heading 3 Char"/>
    <w:basedOn w:val="DefaultParagraphFont"/>
    <w:link w:val="Heading3"/>
    <w:uiPriority w:val="9"/>
    <w:rsid w:val="006A043E"/>
    <w:rPr>
      <w:rFonts w:ascii="Cambria" w:eastAsia="Times New Roman" w:hAnsi="Cambria" w:cs="Times New Roman"/>
      <w:b/>
      <w:bCs/>
      <w:color w:val="4F81BD"/>
    </w:rPr>
  </w:style>
  <w:style w:type="paragraph" w:styleId="ListParagraph">
    <w:name w:val="List Paragraph"/>
    <w:basedOn w:val="Normal"/>
    <w:uiPriority w:val="99"/>
    <w:qFormat/>
    <w:rsid w:val="006A043E"/>
    <w:pPr>
      <w:ind w:left="720"/>
      <w:contextualSpacing/>
    </w:pPr>
  </w:style>
  <w:style w:type="paragraph" w:styleId="NormalWeb">
    <w:name w:val="Normal (Web)"/>
    <w:basedOn w:val="Normal"/>
    <w:uiPriority w:val="99"/>
    <w:unhideWhenUsed/>
    <w:rsid w:val="005806FE"/>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58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F59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31">
    <w:name w:val="Medium Grid 31"/>
    <w:basedOn w:val="TableNormal"/>
    <w:uiPriority w:val="69"/>
    <w:rsid w:val="00C005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21">
    <w:name w:val="Medium List 21"/>
    <w:basedOn w:val="TableNormal"/>
    <w:uiPriority w:val="66"/>
    <w:rsid w:val="00C0055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1">
    <w:name w:val="Light Grid1"/>
    <w:basedOn w:val="TableNormal"/>
    <w:uiPriority w:val="62"/>
    <w:rsid w:val="00C0055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Strong">
    <w:name w:val="Strong"/>
    <w:basedOn w:val="DefaultParagraphFont"/>
    <w:uiPriority w:val="22"/>
    <w:qFormat/>
    <w:rsid w:val="0037112E"/>
    <w:rPr>
      <w:b/>
      <w:bCs/>
    </w:rPr>
  </w:style>
  <w:style w:type="character" w:styleId="CommentReference">
    <w:name w:val="annotation reference"/>
    <w:basedOn w:val="DefaultParagraphFont"/>
    <w:uiPriority w:val="99"/>
    <w:semiHidden/>
    <w:unhideWhenUsed/>
    <w:rsid w:val="000D10D0"/>
    <w:rPr>
      <w:sz w:val="16"/>
      <w:szCs w:val="16"/>
    </w:rPr>
  </w:style>
  <w:style w:type="paragraph" w:styleId="CommentText">
    <w:name w:val="annotation text"/>
    <w:basedOn w:val="Normal"/>
    <w:link w:val="CommentTextChar"/>
    <w:uiPriority w:val="99"/>
    <w:unhideWhenUsed/>
    <w:rsid w:val="000D10D0"/>
    <w:rPr>
      <w:sz w:val="20"/>
      <w:szCs w:val="20"/>
    </w:rPr>
  </w:style>
  <w:style w:type="character" w:customStyle="1" w:styleId="CommentTextChar">
    <w:name w:val="Comment Text Char"/>
    <w:basedOn w:val="DefaultParagraphFont"/>
    <w:link w:val="CommentText"/>
    <w:uiPriority w:val="99"/>
    <w:rsid w:val="000D10D0"/>
    <w:rPr>
      <w:lang w:eastAsia="en-US"/>
    </w:rPr>
  </w:style>
  <w:style w:type="paragraph" w:styleId="CommentSubject">
    <w:name w:val="annotation subject"/>
    <w:basedOn w:val="CommentText"/>
    <w:next w:val="CommentText"/>
    <w:link w:val="CommentSubjectChar"/>
    <w:uiPriority w:val="99"/>
    <w:semiHidden/>
    <w:unhideWhenUsed/>
    <w:rsid w:val="000D10D0"/>
    <w:rPr>
      <w:b/>
      <w:bCs/>
    </w:rPr>
  </w:style>
  <w:style w:type="character" w:customStyle="1" w:styleId="CommentSubjectChar">
    <w:name w:val="Comment Subject Char"/>
    <w:basedOn w:val="CommentTextChar"/>
    <w:link w:val="CommentSubject"/>
    <w:uiPriority w:val="99"/>
    <w:semiHidden/>
    <w:rsid w:val="000D10D0"/>
    <w:rPr>
      <w:b/>
      <w:bCs/>
      <w:lang w:eastAsia="en-US"/>
    </w:rPr>
  </w:style>
  <w:style w:type="paragraph" w:customStyle="1" w:styleId="Default">
    <w:name w:val="Default"/>
    <w:rsid w:val="008336DD"/>
    <w:pPr>
      <w:autoSpaceDE w:val="0"/>
      <w:autoSpaceDN w:val="0"/>
      <w:adjustRightInd w:val="0"/>
    </w:pPr>
    <w:rPr>
      <w:rFonts w:ascii="Arial" w:hAnsi="Arial" w:cs="Arial"/>
      <w:color w:val="000000"/>
      <w:sz w:val="24"/>
      <w:szCs w:val="24"/>
    </w:rPr>
  </w:style>
  <w:style w:type="table" w:customStyle="1" w:styleId="LightList-Accent11">
    <w:name w:val="Light List - Accent 11"/>
    <w:basedOn w:val="TableNormal"/>
    <w:uiPriority w:val="61"/>
    <w:rsid w:val="0034410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unhideWhenUsed/>
    <w:rsid w:val="007E0848"/>
    <w:rPr>
      <w:color w:val="0065BD"/>
      <w:u w:val="single"/>
    </w:rPr>
  </w:style>
  <w:style w:type="character" w:styleId="HTMLAcronym">
    <w:name w:val="HTML Acronym"/>
    <w:basedOn w:val="DefaultParagraphFont"/>
    <w:uiPriority w:val="99"/>
    <w:semiHidden/>
    <w:unhideWhenUsed/>
    <w:rsid w:val="007E0848"/>
  </w:style>
  <w:style w:type="character" w:styleId="Emphasis">
    <w:name w:val="Emphasis"/>
    <w:basedOn w:val="DefaultParagraphFont"/>
    <w:uiPriority w:val="20"/>
    <w:qFormat/>
    <w:rsid w:val="007E0848"/>
    <w:rPr>
      <w:i/>
      <w:iCs/>
    </w:rPr>
  </w:style>
  <w:style w:type="table" w:styleId="LightGrid-Accent5">
    <w:name w:val="Light Grid Accent 5"/>
    <w:basedOn w:val="TableNormal"/>
    <w:uiPriority w:val="62"/>
    <w:rsid w:val="007E084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FootnoteText">
    <w:name w:val="footnote text"/>
    <w:basedOn w:val="Normal"/>
    <w:link w:val="FootnoteTextChar"/>
    <w:uiPriority w:val="99"/>
    <w:semiHidden/>
    <w:rsid w:val="00E85AC7"/>
    <w:pPr>
      <w:spacing w:after="0" w:line="240" w:lineRule="auto"/>
    </w:pPr>
    <w:rPr>
      <w:rFonts w:ascii="Arial Narrow" w:eastAsia="Times New Roman" w:hAnsi="Arial Narrow" w:cs="Arial"/>
      <w:sz w:val="20"/>
      <w:szCs w:val="20"/>
      <w:lang w:eastAsia="en-GB"/>
    </w:rPr>
  </w:style>
  <w:style w:type="character" w:customStyle="1" w:styleId="FootnoteTextChar">
    <w:name w:val="Footnote Text Char"/>
    <w:basedOn w:val="DefaultParagraphFont"/>
    <w:link w:val="FootnoteText"/>
    <w:uiPriority w:val="99"/>
    <w:semiHidden/>
    <w:rsid w:val="00E85AC7"/>
    <w:rPr>
      <w:rFonts w:ascii="Arial Narrow" w:eastAsia="Times New Roman" w:hAnsi="Arial Narrow" w:cs="Arial"/>
    </w:rPr>
  </w:style>
  <w:style w:type="character" w:styleId="FootnoteReference">
    <w:name w:val="footnote reference"/>
    <w:basedOn w:val="DefaultParagraphFont"/>
    <w:uiPriority w:val="99"/>
    <w:semiHidden/>
    <w:rsid w:val="00E85AC7"/>
    <w:rPr>
      <w:vertAlign w:val="superscript"/>
    </w:rPr>
  </w:style>
  <w:style w:type="table" w:customStyle="1" w:styleId="LightGrid-Accent11">
    <w:name w:val="Light Grid - Accent 11"/>
    <w:basedOn w:val="TableNormal"/>
    <w:uiPriority w:val="62"/>
    <w:rsid w:val="00684B6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Heading">
    <w:name w:val="TOC Heading"/>
    <w:basedOn w:val="Heading1"/>
    <w:next w:val="Normal"/>
    <w:uiPriority w:val="39"/>
    <w:semiHidden/>
    <w:unhideWhenUsed/>
    <w:qFormat/>
    <w:rsid w:val="002158CA"/>
    <w:pPr>
      <w:outlineLvl w:val="9"/>
    </w:pPr>
    <w:rPr>
      <w:lang w:val="en-US"/>
    </w:rPr>
  </w:style>
  <w:style w:type="paragraph" w:styleId="TOC2">
    <w:name w:val="toc 2"/>
    <w:basedOn w:val="Normal"/>
    <w:next w:val="Normal"/>
    <w:autoRedefine/>
    <w:uiPriority w:val="39"/>
    <w:unhideWhenUsed/>
    <w:rsid w:val="002158CA"/>
    <w:pPr>
      <w:ind w:left="220"/>
    </w:pPr>
  </w:style>
  <w:style w:type="paragraph" w:styleId="TOC3">
    <w:name w:val="toc 3"/>
    <w:basedOn w:val="Normal"/>
    <w:next w:val="Normal"/>
    <w:autoRedefine/>
    <w:uiPriority w:val="39"/>
    <w:unhideWhenUsed/>
    <w:rsid w:val="002158CA"/>
    <w:pPr>
      <w:ind w:left="440"/>
    </w:pPr>
  </w:style>
  <w:style w:type="paragraph" w:styleId="TOC1">
    <w:name w:val="toc 1"/>
    <w:basedOn w:val="Normal"/>
    <w:next w:val="Normal"/>
    <w:autoRedefine/>
    <w:uiPriority w:val="39"/>
    <w:unhideWhenUsed/>
    <w:rsid w:val="002158CA"/>
  </w:style>
  <w:style w:type="paragraph" w:customStyle="1" w:styleId="Pa1">
    <w:name w:val="Pa1"/>
    <w:basedOn w:val="Default"/>
    <w:next w:val="Default"/>
    <w:uiPriority w:val="99"/>
    <w:rsid w:val="00D05994"/>
    <w:pPr>
      <w:spacing w:line="241" w:lineRule="atLeast"/>
    </w:pPr>
    <w:rPr>
      <w:rFonts w:ascii="GillSans Light" w:hAnsi="GillSans Light" w:cs="Times New Roman"/>
      <w:color w:val="auto"/>
    </w:rPr>
  </w:style>
  <w:style w:type="table" w:customStyle="1" w:styleId="LightList1">
    <w:name w:val="Light List1"/>
    <w:basedOn w:val="TableNormal"/>
    <w:uiPriority w:val="61"/>
    <w:rsid w:val="00893E7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Pa12">
    <w:name w:val="Pa12"/>
    <w:basedOn w:val="Default"/>
    <w:next w:val="Default"/>
    <w:uiPriority w:val="99"/>
    <w:rsid w:val="002E683E"/>
    <w:pPr>
      <w:spacing w:line="241" w:lineRule="atLeast"/>
    </w:pPr>
    <w:rPr>
      <w:rFonts w:ascii="GillSans Light" w:hAnsi="GillSans Light" w:cs="Times New Roman"/>
      <w:color w:val="auto"/>
    </w:rPr>
  </w:style>
  <w:style w:type="character" w:customStyle="1" w:styleId="A4">
    <w:name w:val="A4"/>
    <w:uiPriority w:val="99"/>
    <w:rsid w:val="002E683E"/>
    <w:rPr>
      <w:rFonts w:cs="GillSans Light"/>
      <w:color w:val="000000"/>
    </w:rPr>
  </w:style>
  <w:style w:type="paragraph" w:customStyle="1" w:styleId="Pa11">
    <w:name w:val="Pa11"/>
    <w:basedOn w:val="Default"/>
    <w:next w:val="Default"/>
    <w:uiPriority w:val="99"/>
    <w:rsid w:val="002E683E"/>
    <w:pPr>
      <w:spacing w:line="241" w:lineRule="atLeast"/>
    </w:pPr>
    <w:rPr>
      <w:rFonts w:ascii="GillSans Light" w:hAnsi="GillSans Light" w:cs="Times New Roman"/>
      <w:color w:val="auto"/>
    </w:rPr>
  </w:style>
  <w:style w:type="paragraph" w:customStyle="1" w:styleId="Pa7">
    <w:name w:val="Pa7"/>
    <w:basedOn w:val="Default"/>
    <w:next w:val="Default"/>
    <w:uiPriority w:val="99"/>
    <w:rsid w:val="002E683E"/>
    <w:pPr>
      <w:spacing w:line="241" w:lineRule="atLeast"/>
    </w:pPr>
    <w:rPr>
      <w:rFonts w:ascii="GillSans Light" w:hAnsi="GillSans Light" w:cs="Times New Roman"/>
      <w:color w:val="auto"/>
    </w:rPr>
  </w:style>
  <w:style w:type="character" w:styleId="FollowedHyperlink">
    <w:name w:val="FollowedHyperlink"/>
    <w:basedOn w:val="DefaultParagraphFont"/>
    <w:uiPriority w:val="99"/>
    <w:semiHidden/>
    <w:unhideWhenUsed/>
    <w:rsid w:val="00476C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65A"/>
    <w:pPr>
      <w:spacing w:after="200" w:line="276" w:lineRule="auto"/>
    </w:pPr>
    <w:rPr>
      <w:sz w:val="22"/>
      <w:szCs w:val="22"/>
      <w:lang w:eastAsia="en-US"/>
    </w:rPr>
  </w:style>
  <w:style w:type="paragraph" w:styleId="Heading1">
    <w:name w:val="heading 1"/>
    <w:basedOn w:val="Normal"/>
    <w:next w:val="Normal"/>
    <w:link w:val="Heading1Char"/>
    <w:uiPriority w:val="9"/>
    <w:qFormat/>
    <w:rsid w:val="006A043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A043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A043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4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A043E"/>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6A0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43E"/>
  </w:style>
  <w:style w:type="paragraph" w:styleId="Footer">
    <w:name w:val="footer"/>
    <w:basedOn w:val="Normal"/>
    <w:link w:val="FooterChar"/>
    <w:uiPriority w:val="99"/>
    <w:unhideWhenUsed/>
    <w:rsid w:val="006A0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43E"/>
  </w:style>
  <w:style w:type="paragraph" w:styleId="BalloonText">
    <w:name w:val="Balloon Text"/>
    <w:basedOn w:val="Normal"/>
    <w:link w:val="BalloonTextChar"/>
    <w:uiPriority w:val="99"/>
    <w:semiHidden/>
    <w:unhideWhenUsed/>
    <w:rsid w:val="006A0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3E"/>
    <w:rPr>
      <w:rFonts w:ascii="Tahoma" w:hAnsi="Tahoma" w:cs="Tahoma"/>
      <w:sz w:val="16"/>
      <w:szCs w:val="16"/>
    </w:rPr>
  </w:style>
  <w:style w:type="character" w:customStyle="1" w:styleId="Heading3Char">
    <w:name w:val="Heading 3 Char"/>
    <w:basedOn w:val="DefaultParagraphFont"/>
    <w:link w:val="Heading3"/>
    <w:uiPriority w:val="9"/>
    <w:rsid w:val="006A043E"/>
    <w:rPr>
      <w:rFonts w:ascii="Cambria" w:eastAsia="Times New Roman" w:hAnsi="Cambria" w:cs="Times New Roman"/>
      <w:b/>
      <w:bCs/>
      <w:color w:val="4F81BD"/>
    </w:rPr>
  </w:style>
  <w:style w:type="paragraph" w:styleId="ListParagraph">
    <w:name w:val="List Paragraph"/>
    <w:basedOn w:val="Normal"/>
    <w:uiPriority w:val="99"/>
    <w:qFormat/>
    <w:rsid w:val="006A043E"/>
    <w:pPr>
      <w:ind w:left="720"/>
      <w:contextualSpacing/>
    </w:pPr>
  </w:style>
  <w:style w:type="paragraph" w:styleId="NormalWeb">
    <w:name w:val="Normal (Web)"/>
    <w:basedOn w:val="Normal"/>
    <w:uiPriority w:val="99"/>
    <w:unhideWhenUsed/>
    <w:rsid w:val="005806FE"/>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58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F59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31">
    <w:name w:val="Medium Grid 31"/>
    <w:basedOn w:val="TableNormal"/>
    <w:uiPriority w:val="69"/>
    <w:rsid w:val="00C005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21">
    <w:name w:val="Medium List 21"/>
    <w:basedOn w:val="TableNormal"/>
    <w:uiPriority w:val="66"/>
    <w:rsid w:val="00C0055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1">
    <w:name w:val="Light Grid1"/>
    <w:basedOn w:val="TableNormal"/>
    <w:uiPriority w:val="62"/>
    <w:rsid w:val="00C0055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Strong">
    <w:name w:val="Strong"/>
    <w:basedOn w:val="DefaultParagraphFont"/>
    <w:uiPriority w:val="22"/>
    <w:qFormat/>
    <w:rsid w:val="0037112E"/>
    <w:rPr>
      <w:b/>
      <w:bCs/>
    </w:rPr>
  </w:style>
  <w:style w:type="character" w:styleId="CommentReference">
    <w:name w:val="annotation reference"/>
    <w:basedOn w:val="DefaultParagraphFont"/>
    <w:uiPriority w:val="99"/>
    <w:semiHidden/>
    <w:unhideWhenUsed/>
    <w:rsid w:val="000D10D0"/>
    <w:rPr>
      <w:sz w:val="16"/>
      <w:szCs w:val="16"/>
    </w:rPr>
  </w:style>
  <w:style w:type="paragraph" w:styleId="CommentText">
    <w:name w:val="annotation text"/>
    <w:basedOn w:val="Normal"/>
    <w:link w:val="CommentTextChar"/>
    <w:uiPriority w:val="99"/>
    <w:unhideWhenUsed/>
    <w:rsid w:val="000D10D0"/>
    <w:rPr>
      <w:sz w:val="20"/>
      <w:szCs w:val="20"/>
    </w:rPr>
  </w:style>
  <w:style w:type="character" w:customStyle="1" w:styleId="CommentTextChar">
    <w:name w:val="Comment Text Char"/>
    <w:basedOn w:val="DefaultParagraphFont"/>
    <w:link w:val="CommentText"/>
    <w:uiPriority w:val="99"/>
    <w:rsid w:val="000D10D0"/>
    <w:rPr>
      <w:lang w:eastAsia="en-US"/>
    </w:rPr>
  </w:style>
  <w:style w:type="paragraph" w:styleId="CommentSubject">
    <w:name w:val="annotation subject"/>
    <w:basedOn w:val="CommentText"/>
    <w:next w:val="CommentText"/>
    <w:link w:val="CommentSubjectChar"/>
    <w:uiPriority w:val="99"/>
    <w:semiHidden/>
    <w:unhideWhenUsed/>
    <w:rsid w:val="000D10D0"/>
    <w:rPr>
      <w:b/>
      <w:bCs/>
    </w:rPr>
  </w:style>
  <w:style w:type="character" w:customStyle="1" w:styleId="CommentSubjectChar">
    <w:name w:val="Comment Subject Char"/>
    <w:basedOn w:val="CommentTextChar"/>
    <w:link w:val="CommentSubject"/>
    <w:uiPriority w:val="99"/>
    <w:semiHidden/>
    <w:rsid w:val="000D10D0"/>
    <w:rPr>
      <w:b/>
      <w:bCs/>
      <w:lang w:eastAsia="en-US"/>
    </w:rPr>
  </w:style>
  <w:style w:type="paragraph" w:customStyle="1" w:styleId="Default">
    <w:name w:val="Default"/>
    <w:rsid w:val="008336DD"/>
    <w:pPr>
      <w:autoSpaceDE w:val="0"/>
      <w:autoSpaceDN w:val="0"/>
      <w:adjustRightInd w:val="0"/>
    </w:pPr>
    <w:rPr>
      <w:rFonts w:ascii="Arial" w:hAnsi="Arial" w:cs="Arial"/>
      <w:color w:val="000000"/>
      <w:sz w:val="24"/>
      <w:szCs w:val="24"/>
    </w:rPr>
  </w:style>
  <w:style w:type="table" w:customStyle="1" w:styleId="LightList-Accent11">
    <w:name w:val="Light List - Accent 11"/>
    <w:basedOn w:val="TableNormal"/>
    <w:uiPriority w:val="61"/>
    <w:rsid w:val="0034410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unhideWhenUsed/>
    <w:rsid w:val="007E0848"/>
    <w:rPr>
      <w:color w:val="0065BD"/>
      <w:u w:val="single"/>
    </w:rPr>
  </w:style>
  <w:style w:type="character" w:styleId="HTMLAcronym">
    <w:name w:val="HTML Acronym"/>
    <w:basedOn w:val="DefaultParagraphFont"/>
    <w:uiPriority w:val="99"/>
    <w:semiHidden/>
    <w:unhideWhenUsed/>
    <w:rsid w:val="007E0848"/>
  </w:style>
  <w:style w:type="character" w:styleId="Emphasis">
    <w:name w:val="Emphasis"/>
    <w:basedOn w:val="DefaultParagraphFont"/>
    <w:uiPriority w:val="20"/>
    <w:qFormat/>
    <w:rsid w:val="007E0848"/>
    <w:rPr>
      <w:i/>
      <w:iCs/>
    </w:rPr>
  </w:style>
  <w:style w:type="table" w:styleId="LightGrid-Accent5">
    <w:name w:val="Light Grid Accent 5"/>
    <w:basedOn w:val="TableNormal"/>
    <w:uiPriority w:val="62"/>
    <w:rsid w:val="007E084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FootnoteText">
    <w:name w:val="footnote text"/>
    <w:basedOn w:val="Normal"/>
    <w:link w:val="FootnoteTextChar"/>
    <w:uiPriority w:val="99"/>
    <w:semiHidden/>
    <w:rsid w:val="00E85AC7"/>
    <w:pPr>
      <w:spacing w:after="0" w:line="240" w:lineRule="auto"/>
    </w:pPr>
    <w:rPr>
      <w:rFonts w:ascii="Arial Narrow" w:eastAsia="Times New Roman" w:hAnsi="Arial Narrow" w:cs="Arial"/>
      <w:sz w:val="20"/>
      <w:szCs w:val="20"/>
      <w:lang w:eastAsia="en-GB"/>
    </w:rPr>
  </w:style>
  <w:style w:type="character" w:customStyle="1" w:styleId="FootnoteTextChar">
    <w:name w:val="Footnote Text Char"/>
    <w:basedOn w:val="DefaultParagraphFont"/>
    <w:link w:val="FootnoteText"/>
    <w:uiPriority w:val="99"/>
    <w:semiHidden/>
    <w:rsid w:val="00E85AC7"/>
    <w:rPr>
      <w:rFonts w:ascii="Arial Narrow" w:eastAsia="Times New Roman" w:hAnsi="Arial Narrow" w:cs="Arial"/>
    </w:rPr>
  </w:style>
  <w:style w:type="character" w:styleId="FootnoteReference">
    <w:name w:val="footnote reference"/>
    <w:basedOn w:val="DefaultParagraphFont"/>
    <w:uiPriority w:val="99"/>
    <w:semiHidden/>
    <w:rsid w:val="00E85AC7"/>
    <w:rPr>
      <w:vertAlign w:val="superscript"/>
    </w:rPr>
  </w:style>
  <w:style w:type="table" w:customStyle="1" w:styleId="LightGrid-Accent11">
    <w:name w:val="Light Grid - Accent 11"/>
    <w:basedOn w:val="TableNormal"/>
    <w:uiPriority w:val="62"/>
    <w:rsid w:val="00684B6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Heading">
    <w:name w:val="TOC Heading"/>
    <w:basedOn w:val="Heading1"/>
    <w:next w:val="Normal"/>
    <w:uiPriority w:val="39"/>
    <w:semiHidden/>
    <w:unhideWhenUsed/>
    <w:qFormat/>
    <w:rsid w:val="002158CA"/>
    <w:pPr>
      <w:outlineLvl w:val="9"/>
    </w:pPr>
    <w:rPr>
      <w:lang w:val="en-US"/>
    </w:rPr>
  </w:style>
  <w:style w:type="paragraph" w:styleId="TOC2">
    <w:name w:val="toc 2"/>
    <w:basedOn w:val="Normal"/>
    <w:next w:val="Normal"/>
    <w:autoRedefine/>
    <w:uiPriority w:val="39"/>
    <w:unhideWhenUsed/>
    <w:rsid w:val="002158CA"/>
    <w:pPr>
      <w:ind w:left="220"/>
    </w:pPr>
  </w:style>
  <w:style w:type="paragraph" w:styleId="TOC3">
    <w:name w:val="toc 3"/>
    <w:basedOn w:val="Normal"/>
    <w:next w:val="Normal"/>
    <w:autoRedefine/>
    <w:uiPriority w:val="39"/>
    <w:unhideWhenUsed/>
    <w:rsid w:val="002158CA"/>
    <w:pPr>
      <w:ind w:left="440"/>
    </w:pPr>
  </w:style>
  <w:style w:type="paragraph" w:styleId="TOC1">
    <w:name w:val="toc 1"/>
    <w:basedOn w:val="Normal"/>
    <w:next w:val="Normal"/>
    <w:autoRedefine/>
    <w:uiPriority w:val="39"/>
    <w:unhideWhenUsed/>
    <w:rsid w:val="002158CA"/>
  </w:style>
  <w:style w:type="paragraph" w:customStyle="1" w:styleId="Pa1">
    <w:name w:val="Pa1"/>
    <w:basedOn w:val="Default"/>
    <w:next w:val="Default"/>
    <w:uiPriority w:val="99"/>
    <w:rsid w:val="00D05994"/>
    <w:pPr>
      <w:spacing w:line="241" w:lineRule="atLeast"/>
    </w:pPr>
    <w:rPr>
      <w:rFonts w:ascii="GillSans Light" w:hAnsi="GillSans Light" w:cs="Times New Roman"/>
      <w:color w:val="auto"/>
    </w:rPr>
  </w:style>
  <w:style w:type="table" w:customStyle="1" w:styleId="LightList1">
    <w:name w:val="Light List1"/>
    <w:basedOn w:val="TableNormal"/>
    <w:uiPriority w:val="61"/>
    <w:rsid w:val="00893E7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Pa12">
    <w:name w:val="Pa12"/>
    <w:basedOn w:val="Default"/>
    <w:next w:val="Default"/>
    <w:uiPriority w:val="99"/>
    <w:rsid w:val="002E683E"/>
    <w:pPr>
      <w:spacing w:line="241" w:lineRule="atLeast"/>
    </w:pPr>
    <w:rPr>
      <w:rFonts w:ascii="GillSans Light" w:hAnsi="GillSans Light" w:cs="Times New Roman"/>
      <w:color w:val="auto"/>
    </w:rPr>
  </w:style>
  <w:style w:type="character" w:customStyle="1" w:styleId="A4">
    <w:name w:val="A4"/>
    <w:uiPriority w:val="99"/>
    <w:rsid w:val="002E683E"/>
    <w:rPr>
      <w:rFonts w:cs="GillSans Light"/>
      <w:color w:val="000000"/>
    </w:rPr>
  </w:style>
  <w:style w:type="paragraph" w:customStyle="1" w:styleId="Pa11">
    <w:name w:val="Pa11"/>
    <w:basedOn w:val="Default"/>
    <w:next w:val="Default"/>
    <w:uiPriority w:val="99"/>
    <w:rsid w:val="002E683E"/>
    <w:pPr>
      <w:spacing w:line="241" w:lineRule="atLeast"/>
    </w:pPr>
    <w:rPr>
      <w:rFonts w:ascii="GillSans Light" w:hAnsi="GillSans Light" w:cs="Times New Roman"/>
      <w:color w:val="auto"/>
    </w:rPr>
  </w:style>
  <w:style w:type="paragraph" w:customStyle="1" w:styleId="Pa7">
    <w:name w:val="Pa7"/>
    <w:basedOn w:val="Default"/>
    <w:next w:val="Default"/>
    <w:uiPriority w:val="99"/>
    <w:rsid w:val="002E683E"/>
    <w:pPr>
      <w:spacing w:line="241" w:lineRule="atLeast"/>
    </w:pPr>
    <w:rPr>
      <w:rFonts w:ascii="GillSans Light" w:hAnsi="GillSans Light" w:cs="Times New Roman"/>
      <w:color w:val="auto"/>
    </w:rPr>
  </w:style>
  <w:style w:type="character" w:styleId="FollowedHyperlink">
    <w:name w:val="FollowedHyperlink"/>
    <w:basedOn w:val="DefaultParagraphFont"/>
    <w:uiPriority w:val="99"/>
    <w:semiHidden/>
    <w:unhideWhenUsed/>
    <w:rsid w:val="00476C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3893">
      <w:bodyDiv w:val="1"/>
      <w:marLeft w:val="0"/>
      <w:marRight w:val="0"/>
      <w:marTop w:val="0"/>
      <w:marBottom w:val="0"/>
      <w:divBdr>
        <w:top w:val="none" w:sz="0" w:space="0" w:color="auto"/>
        <w:left w:val="none" w:sz="0" w:space="0" w:color="auto"/>
        <w:bottom w:val="none" w:sz="0" w:space="0" w:color="auto"/>
        <w:right w:val="none" w:sz="0" w:space="0" w:color="auto"/>
      </w:divBdr>
      <w:divsChild>
        <w:div w:id="1207454031">
          <w:marLeft w:val="547"/>
          <w:marRight w:val="0"/>
          <w:marTop w:val="115"/>
          <w:marBottom w:val="0"/>
          <w:divBdr>
            <w:top w:val="none" w:sz="0" w:space="0" w:color="auto"/>
            <w:left w:val="none" w:sz="0" w:space="0" w:color="auto"/>
            <w:bottom w:val="none" w:sz="0" w:space="0" w:color="auto"/>
            <w:right w:val="none" w:sz="0" w:space="0" w:color="auto"/>
          </w:divBdr>
        </w:div>
      </w:divsChild>
    </w:div>
    <w:div w:id="81488027">
      <w:bodyDiv w:val="1"/>
      <w:marLeft w:val="0"/>
      <w:marRight w:val="0"/>
      <w:marTop w:val="0"/>
      <w:marBottom w:val="0"/>
      <w:divBdr>
        <w:top w:val="none" w:sz="0" w:space="0" w:color="auto"/>
        <w:left w:val="none" w:sz="0" w:space="0" w:color="auto"/>
        <w:bottom w:val="none" w:sz="0" w:space="0" w:color="auto"/>
        <w:right w:val="none" w:sz="0" w:space="0" w:color="auto"/>
      </w:divBdr>
    </w:div>
    <w:div w:id="143280747">
      <w:bodyDiv w:val="1"/>
      <w:marLeft w:val="0"/>
      <w:marRight w:val="0"/>
      <w:marTop w:val="0"/>
      <w:marBottom w:val="0"/>
      <w:divBdr>
        <w:top w:val="none" w:sz="0" w:space="0" w:color="auto"/>
        <w:left w:val="none" w:sz="0" w:space="0" w:color="auto"/>
        <w:bottom w:val="none" w:sz="0" w:space="0" w:color="auto"/>
        <w:right w:val="none" w:sz="0" w:space="0" w:color="auto"/>
      </w:divBdr>
      <w:divsChild>
        <w:div w:id="100926214">
          <w:marLeft w:val="547"/>
          <w:marRight w:val="0"/>
          <w:marTop w:val="115"/>
          <w:marBottom w:val="0"/>
          <w:divBdr>
            <w:top w:val="none" w:sz="0" w:space="0" w:color="auto"/>
            <w:left w:val="none" w:sz="0" w:space="0" w:color="auto"/>
            <w:bottom w:val="none" w:sz="0" w:space="0" w:color="auto"/>
            <w:right w:val="none" w:sz="0" w:space="0" w:color="auto"/>
          </w:divBdr>
        </w:div>
      </w:divsChild>
    </w:div>
    <w:div w:id="171142738">
      <w:bodyDiv w:val="1"/>
      <w:marLeft w:val="0"/>
      <w:marRight w:val="0"/>
      <w:marTop w:val="0"/>
      <w:marBottom w:val="0"/>
      <w:divBdr>
        <w:top w:val="none" w:sz="0" w:space="0" w:color="auto"/>
        <w:left w:val="none" w:sz="0" w:space="0" w:color="auto"/>
        <w:bottom w:val="none" w:sz="0" w:space="0" w:color="auto"/>
        <w:right w:val="none" w:sz="0" w:space="0" w:color="auto"/>
      </w:divBdr>
      <w:divsChild>
        <w:div w:id="56514239">
          <w:marLeft w:val="0"/>
          <w:marRight w:val="0"/>
          <w:marTop w:val="0"/>
          <w:marBottom w:val="0"/>
          <w:divBdr>
            <w:top w:val="none" w:sz="0" w:space="0" w:color="auto"/>
            <w:left w:val="none" w:sz="0" w:space="0" w:color="auto"/>
            <w:bottom w:val="none" w:sz="0" w:space="0" w:color="auto"/>
            <w:right w:val="none" w:sz="0" w:space="0" w:color="auto"/>
          </w:divBdr>
          <w:divsChild>
            <w:div w:id="1875844121">
              <w:marLeft w:val="0"/>
              <w:marRight w:val="0"/>
              <w:marTop w:val="0"/>
              <w:marBottom w:val="0"/>
              <w:divBdr>
                <w:top w:val="none" w:sz="0" w:space="0" w:color="auto"/>
                <w:left w:val="none" w:sz="0" w:space="0" w:color="auto"/>
                <w:bottom w:val="none" w:sz="0" w:space="0" w:color="auto"/>
                <w:right w:val="none" w:sz="0" w:space="0" w:color="auto"/>
              </w:divBdr>
              <w:divsChild>
                <w:div w:id="5333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9252">
      <w:bodyDiv w:val="1"/>
      <w:marLeft w:val="0"/>
      <w:marRight w:val="0"/>
      <w:marTop w:val="0"/>
      <w:marBottom w:val="0"/>
      <w:divBdr>
        <w:top w:val="none" w:sz="0" w:space="0" w:color="auto"/>
        <w:left w:val="none" w:sz="0" w:space="0" w:color="auto"/>
        <w:bottom w:val="none" w:sz="0" w:space="0" w:color="auto"/>
        <w:right w:val="none" w:sz="0" w:space="0" w:color="auto"/>
      </w:divBdr>
      <w:divsChild>
        <w:div w:id="666439081">
          <w:marLeft w:val="0"/>
          <w:marRight w:val="0"/>
          <w:marTop w:val="0"/>
          <w:marBottom w:val="0"/>
          <w:divBdr>
            <w:top w:val="none" w:sz="0" w:space="0" w:color="auto"/>
            <w:left w:val="none" w:sz="0" w:space="0" w:color="auto"/>
            <w:bottom w:val="none" w:sz="0" w:space="0" w:color="auto"/>
            <w:right w:val="none" w:sz="0" w:space="0" w:color="auto"/>
          </w:divBdr>
          <w:divsChild>
            <w:div w:id="1909612141">
              <w:marLeft w:val="0"/>
              <w:marRight w:val="0"/>
              <w:marTop w:val="0"/>
              <w:marBottom w:val="0"/>
              <w:divBdr>
                <w:top w:val="none" w:sz="0" w:space="0" w:color="auto"/>
                <w:left w:val="none" w:sz="0" w:space="0" w:color="auto"/>
                <w:bottom w:val="none" w:sz="0" w:space="0" w:color="auto"/>
                <w:right w:val="none" w:sz="0" w:space="0" w:color="auto"/>
              </w:divBdr>
              <w:divsChild>
                <w:div w:id="1003782069">
                  <w:marLeft w:val="0"/>
                  <w:marRight w:val="0"/>
                  <w:marTop w:val="0"/>
                  <w:marBottom w:val="0"/>
                  <w:divBdr>
                    <w:top w:val="none" w:sz="0" w:space="0" w:color="auto"/>
                    <w:left w:val="none" w:sz="0" w:space="0" w:color="auto"/>
                    <w:bottom w:val="none" w:sz="0" w:space="0" w:color="auto"/>
                    <w:right w:val="none" w:sz="0" w:space="0" w:color="auto"/>
                  </w:divBdr>
                  <w:divsChild>
                    <w:div w:id="1608613705">
                      <w:marLeft w:val="0"/>
                      <w:marRight w:val="0"/>
                      <w:marTop w:val="0"/>
                      <w:marBottom w:val="0"/>
                      <w:divBdr>
                        <w:top w:val="none" w:sz="0" w:space="0" w:color="auto"/>
                        <w:left w:val="none" w:sz="0" w:space="0" w:color="auto"/>
                        <w:bottom w:val="none" w:sz="0" w:space="0" w:color="auto"/>
                        <w:right w:val="none" w:sz="0" w:space="0" w:color="auto"/>
                      </w:divBdr>
                      <w:divsChild>
                        <w:div w:id="223371447">
                          <w:marLeft w:val="0"/>
                          <w:marRight w:val="0"/>
                          <w:marTop w:val="0"/>
                          <w:marBottom w:val="0"/>
                          <w:divBdr>
                            <w:top w:val="none" w:sz="0" w:space="0" w:color="auto"/>
                            <w:left w:val="none" w:sz="0" w:space="0" w:color="auto"/>
                            <w:bottom w:val="none" w:sz="0" w:space="0" w:color="auto"/>
                            <w:right w:val="none" w:sz="0" w:space="0" w:color="auto"/>
                          </w:divBdr>
                          <w:divsChild>
                            <w:div w:id="527836563">
                              <w:marLeft w:val="0"/>
                              <w:marRight w:val="0"/>
                              <w:marTop w:val="0"/>
                              <w:marBottom w:val="0"/>
                              <w:divBdr>
                                <w:top w:val="none" w:sz="0" w:space="0" w:color="auto"/>
                                <w:left w:val="none" w:sz="0" w:space="0" w:color="auto"/>
                                <w:bottom w:val="none" w:sz="0" w:space="0" w:color="auto"/>
                                <w:right w:val="none" w:sz="0" w:space="0" w:color="auto"/>
                              </w:divBdr>
                              <w:divsChild>
                                <w:div w:id="17314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519860">
      <w:bodyDiv w:val="1"/>
      <w:marLeft w:val="0"/>
      <w:marRight w:val="0"/>
      <w:marTop w:val="0"/>
      <w:marBottom w:val="0"/>
      <w:divBdr>
        <w:top w:val="none" w:sz="0" w:space="0" w:color="auto"/>
        <w:left w:val="none" w:sz="0" w:space="0" w:color="auto"/>
        <w:bottom w:val="none" w:sz="0" w:space="0" w:color="auto"/>
        <w:right w:val="none" w:sz="0" w:space="0" w:color="auto"/>
      </w:divBdr>
      <w:divsChild>
        <w:div w:id="398872309">
          <w:marLeft w:val="0"/>
          <w:marRight w:val="0"/>
          <w:marTop w:val="0"/>
          <w:marBottom w:val="0"/>
          <w:divBdr>
            <w:top w:val="none" w:sz="0" w:space="0" w:color="auto"/>
            <w:left w:val="none" w:sz="0" w:space="0" w:color="auto"/>
            <w:bottom w:val="none" w:sz="0" w:space="0" w:color="auto"/>
            <w:right w:val="none" w:sz="0" w:space="0" w:color="auto"/>
          </w:divBdr>
          <w:divsChild>
            <w:div w:id="1055666196">
              <w:marLeft w:val="0"/>
              <w:marRight w:val="0"/>
              <w:marTop w:val="0"/>
              <w:marBottom w:val="0"/>
              <w:divBdr>
                <w:top w:val="none" w:sz="0" w:space="0" w:color="auto"/>
                <w:left w:val="none" w:sz="0" w:space="0" w:color="auto"/>
                <w:bottom w:val="none" w:sz="0" w:space="0" w:color="auto"/>
                <w:right w:val="none" w:sz="0" w:space="0" w:color="auto"/>
              </w:divBdr>
              <w:divsChild>
                <w:div w:id="765231071">
                  <w:marLeft w:val="0"/>
                  <w:marRight w:val="0"/>
                  <w:marTop w:val="0"/>
                  <w:marBottom w:val="300"/>
                  <w:divBdr>
                    <w:top w:val="none" w:sz="0" w:space="0" w:color="auto"/>
                    <w:left w:val="none" w:sz="0" w:space="0" w:color="auto"/>
                    <w:bottom w:val="none" w:sz="0" w:space="0" w:color="auto"/>
                    <w:right w:val="none" w:sz="0" w:space="0" w:color="auto"/>
                  </w:divBdr>
                  <w:divsChild>
                    <w:div w:id="17080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2081">
      <w:bodyDiv w:val="1"/>
      <w:marLeft w:val="0"/>
      <w:marRight w:val="0"/>
      <w:marTop w:val="0"/>
      <w:marBottom w:val="0"/>
      <w:divBdr>
        <w:top w:val="none" w:sz="0" w:space="0" w:color="auto"/>
        <w:left w:val="none" w:sz="0" w:space="0" w:color="auto"/>
        <w:bottom w:val="none" w:sz="0" w:space="0" w:color="auto"/>
        <w:right w:val="none" w:sz="0" w:space="0" w:color="auto"/>
      </w:divBdr>
      <w:divsChild>
        <w:div w:id="1233394657">
          <w:marLeft w:val="0"/>
          <w:marRight w:val="0"/>
          <w:marTop w:val="0"/>
          <w:marBottom w:val="0"/>
          <w:divBdr>
            <w:top w:val="none" w:sz="0" w:space="0" w:color="auto"/>
            <w:left w:val="none" w:sz="0" w:space="0" w:color="auto"/>
            <w:bottom w:val="none" w:sz="0" w:space="0" w:color="auto"/>
            <w:right w:val="none" w:sz="0" w:space="0" w:color="auto"/>
          </w:divBdr>
          <w:divsChild>
            <w:div w:id="1001810339">
              <w:marLeft w:val="0"/>
              <w:marRight w:val="0"/>
              <w:marTop w:val="0"/>
              <w:marBottom w:val="0"/>
              <w:divBdr>
                <w:top w:val="none" w:sz="0" w:space="0" w:color="auto"/>
                <w:left w:val="none" w:sz="0" w:space="0" w:color="auto"/>
                <w:bottom w:val="none" w:sz="0" w:space="0" w:color="auto"/>
                <w:right w:val="none" w:sz="0" w:space="0" w:color="auto"/>
              </w:divBdr>
              <w:divsChild>
                <w:div w:id="480082063">
                  <w:marLeft w:val="0"/>
                  <w:marRight w:val="0"/>
                  <w:marTop w:val="0"/>
                  <w:marBottom w:val="0"/>
                  <w:divBdr>
                    <w:top w:val="none" w:sz="0" w:space="0" w:color="auto"/>
                    <w:left w:val="none" w:sz="0" w:space="0" w:color="auto"/>
                    <w:bottom w:val="none" w:sz="0" w:space="0" w:color="auto"/>
                    <w:right w:val="none" w:sz="0" w:space="0" w:color="auto"/>
                  </w:divBdr>
                  <w:divsChild>
                    <w:div w:id="1133792902">
                      <w:marLeft w:val="0"/>
                      <w:marRight w:val="0"/>
                      <w:marTop w:val="0"/>
                      <w:marBottom w:val="0"/>
                      <w:divBdr>
                        <w:top w:val="none" w:sz="0" w:space="0" w:color="auto"/>
                        <w:left w:val="none" w:sz="0" w:space="0" w:color="auto"/>
                        <w:bottom w:val="none" w:sz="0" w:space="0" w:color="auto"/>
                        <w:right w:val="none" w:sz="0" w:space="0" w:color="auto"/>
                      </w:divBdr>
                      <w:divsChild>
                        <w:div w:id="12298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89360">
      <w:bodyDiv w:val="1"/>
      <w:marLeft w:val="0"/>
      <w:marRight w:val="0"/>
      <w:marTop w:val="0"/>
      <w:marBottom w:val="0"/>
      <w:divBdr>
        <w:top w:val="none" w:sz="0" w:space="0" w:color="auto"/>
        <w:left w:val="none" w:sz="0" w:space="0" w:color="auto"/>
        <w:bottom w:val="none" w:sz="0" w:space="0" w:color="auto"/>
        <w:right w:val="none" w:sz="0" w:space="0" w:color="auto"/>
      </w:divBdr>
      <w:divsChild>
        <w:div w:id="211625276">
          <w:marLeft w:val="720"/>
          <w:marRight w:val="0"/>
          <w:marTop w:val="0"/>
          <w:marBottom w:val="0"/>
          <w:divBdr>
            <w:top w:val="none" w:sz="0" w:space="0" w:color="auto"/>
            <w:left w:val="none" w:sz="0" w:space="0" w:color="auto"/>
            <w:bottom w:val="none" w:sz="0" w:space="0" w:color="auto"/>
            <w:right w:val="none" w:sz="0" w:space="0" w:color="auto"/>
          </w:divBdr>
        </w:div>
        <w:div w:id="215747172">
          <w:marLeft w:val="720"/>
          <w:marRight w:val="0"/>
          <w:marTop w:val="0"/>
          <w:marBottom w:val="0"/>
          <w:divBdr>
            <w:top w:val="none" w:sz="0" w:space="0" w:color="auto"/>
            <w:left w:val="none" w:sz="0" w:space="0" w:color="auto"/>
            <w:bottom w:val="none" w:sz="0" w:space="0" w:color="auto"/>
            <w:right w:val="none" w:sz="0" w:space="0" w:color="auto"/>
          </w:divBdr>
        </w:div>
        <w:div w:id="1862552421">
          <w:marLeft w:val="720"/>
          <w:marRight w:val="0"/>
          <w:marTop w:val="0"/>
          <w:marBottom w:val="0"/>
          <w:divBdr>
            <w:top w:val="none" w:sz="0" w:space="0" w:color="auto"/>
            <w:left w:val="none" w:sz="0" w:space="0" w:color="auto"/>
            <w:bottom w:val="none" w:sz="0" w:space="0" w:color="auto"/>
            <w:right w:val="none" w:sz="0" w:space="0" w:color="auto"/>
          </w:divBdr>
        </w:div>
      </w:divsChild>
    </w:div>
    <w:div w:id="593897987">
      <w:bodyDiv w:val="1"/>
      <w:marLeft w:val="0"/>
      <w:marRight w:val="0"/>
      <w:marTop w:val="0"/>
      <w:marBottom w:val="0"/>
      <w:divBdr>
        <w:top w:val="none" w:sz="0" w:space="0" w:color="auto"/>
        <w:left w:val="none" w:sz="0" w:space="0" w:color="auto"/>
        <w:bottom w:val="none" w:sz="0" w:space="0" w:color="auto"/>
        <w:right w:val="none" w:sz="0" w:space="0" w:color="auto"/>
      </w:divBdr>
      <w:divsChild>
        <w:div w:id="304553481">
          <w:marLeft w:val="547"/>
          <w:marRight w:val="0"/>
          <w:marTop w:val="115"/>
          <w:marBottom w:val="0"/>
          <w:divBdr>
            <w:top w:val="none" w:sz="0" w:space="0" w:color="auto"/>
            <w:left w:val="none" w:sz="0" w:space="0" w:color="auto"/>
            <w:bottom w:val="none" w:sz="0" w:space="0" w:color="auto"/>
            <w:right w:val="none" w:sz="0" w:space="0" w:color="auto"/>
          </w:divBdr>
        </w:div>
        <w:div w:id="564532371">
          <w:marLeft w:val="1166"/>
          <w:marRight w:val="0"/>
          <w:marTop w:val="96"/>
          <w:marBottom w:val="0"/>
          <w:divBdr>
            <w:top w:val="none" w:sz="0" w:space="0" w:color="auto"/>
            <w:left w:val="none" w:sz="0" w:space="0" w:color="auto"/>
            <w:bottom w:val="none" w:sz="0" w:space="0" w:color="auto"/>
            <w:right w:val="none" w:sz="0" w:space="0" w:color="auto"/>
          </w:divBdr>
        </w:div>
        <w:div w:id="616372250">
          <w:marLeft w:val="1166"/>
          <w:marRight w:val="0"/>
          <w:marTop w:val="96"/>
          <w:marBottom w:val="0"/>
          <w:divBdr>
            <w:top w:val="none" w:sz="0" w:space="0" w:color="auto"/>
            <w:left w:val="none" w:sz="0" w:space="0" w:color="auto"/>
            <w:bottom w:val="none" w:sz="0" w:space="0" w:color="auto"/>
            <w:right w:val="none" w:sz="0" w:space="0" w:color="auto"/>
          </w:divBdr>
        </w:div>
        <w:div w:id="1157458068">
          <w:marLeft w:val="1166"/>
          <w:marRight w:val="0"/>
          <w:marTop w:val="96"/>
          <w:marBottom w:val="0"/>
          <w:divBdr>
            <w:top w:val="none" w:sz="0" w:space="0" w:color="auto"/>
            <w:left w:val="none" w:sz="0" w:space="0" w:color="auto"/>
            <w:bottom w:val="none" w:sz="0" w:space="0" w:color="auto"/>
            <w:right w:val="none" w:sz="0" w:space="0" w:color="auto"/>
          </w:divBdr>
        </w:div>
        <w:div w:id="1449929930">
          <w:marLeft w:val="1166"/>
          <w:marRight w:val="0"/>
          <w:marTop w:val="96"/>
          <w:marBottom w:val="0"/>
          <w:divBdr>
            <w:top w:val="none" w:sz="0" w:space="0" w:color="auto"/>
            <w:left w:val="none" w:sz="0" w:space="0" w:color="auto"/>
            <w:bottom w:val="none" w:sz="0" w:space="0" w:color="auto"/>
            <w:right w:val="none" w:sz="0" w:space="0" w:color="auto"/>
          </w:divBdr>
        </w:div>
        <w:div w:id="1599680886">
          <w:marLeft w:val="547"/>
          <w:marRight w:val="0"/>
          <w:marTop w:val="115"/>
          <w:marBottom w:val="0"/>
          <w:divBdr>
            <w:top w:val="none" w:sz="0" w:space="0" w:color="auto"/>
            <w:left w:val="none" w:sz="0" w:space="0" w:color="auto"/>
            <w:bottom w:val="none" w:sz="0" w:space="0" w:color="auto"/>
            <w:right w:val="none" w:sz="0" w:space="0" w:color="auto"/>
          </w:divBdr>
        </w:div>
      </w:divsChild>
    </w:div>
    <w:div w:id="605650764">
      <w:bodyDiv w:val="1"/>
      <w:marLeft w:val="0"/>
      <w:marRight w:val="0"/>
      <w:marTop w:val="0"/>
      <w:marBottom w:val="0"/>
      <w:divBdr>
        <w:top w:val="none" w:sz="0" w:space="0" w:color="auto"/>
        <w:left w:val="none" w:sz="0" w:space="0" w:color="auto"/>
        <w:bottom w:val="none" w:sz="0" w:space="0" w:color="auto"/>
        <w:right w:val="none" w:sz="0" w:space="0" w:color="auto"/>
      </w:divBdr>
      <w:divsChild>
        <w:div w:id="380905983">
          <w:marLeft w:val="547"/>
          <w:marRight w:val="0"/>
          <w:marTop w:val="115"/>
          <w:marBottom w:val="0"/>
          <w:divBdr>
            <w:top w:val="none" w:sz="0" w:space="0" w:color="auto"/>
            <w:left w:val="none" w:sz="0" w:space="0" w:color="auto"/>
            <w:bottom w:val="none" w:sz="0" w:space="0" w:color="auto"/>
            <w:right w:val="none" w:sz="0" w:space="0" w:color="auto"/>
          </w:divBdr>
        </w:div>
        <w:div w:id="1073315729">
          <w:marLeft w:val="547"/>
          <w:marRight w:val="0"/>
          <w:marTop w:val="115"/>
          <w:marBottom w:val="0"/>
          <w:divBdr>
            <w:top w:val="none" w:sz="0" w:space="0" w:color="auto"/>
            <w:left w:val="none" w:sz="0" w:space="0" w:color="auto"/>
            <w:bottom w:val="none" w:sz="0" w:space="0" w:color="auto"/>
            <w:right w:val="none" w:sz="0" w:space="0" w:color="auto"/>
          </w:divBdr>
        </w:div>
      </w:divsChild>
    </w:div>
    <w:div w:id="609630679">
      <w:bodyDiv w:val="1"/>
      <w:marLeft w:val="0"/>
      <w:marRight w:val="0"/>
      <w:marTop w:val="0"/>
      <w:marBottom w:val="0"/>
      <w:divBdr>
        <w:top w:val="none" w:sz="0" w:space="0" w:color="auto"/>
        <w:left w:val="none" w:sz="0" w:space="0" w:color="auto"/>
        <w:bottom w:val="none" w:sz="0" w:space="0" w:color="auto"/>
        <w:right w:val="none" w:sz="0" w:space="0" w:color="auto"/>
      </w:divBdr>
      <w:divsChild>
        <w:div w:id="1858079165">
          <w:marLeft w:val="720"/>
          <w:marRight w:val="0"/>
          <w:marTop w:val="0"/>
          <w:marBottom w:val="0"/>
          <w:divBdr>
            <w:top w:val="none" w:sz="0" w:space="0" w:color="auto"/>
            <w:left w:val="none" w:sz="0" w:space="0" w:color="auto"/>
            <w:bottom w:val="none" w:sz="0" w:space="0" w:color="auto"/>
            <w:right w:val="none" w:sz="0" w:space="0" w:color="auto"/>
          </w:divBdr>
        </w:div>
      </w:divsChild>
    </w:div>
    <w:div w:id="729036615">
      <w:bodyDiv w:val="1"/>
      <w:marLeft w:val="0"/>
      <w:marRight w:val="0"/>
      <w:marTop w:val="0"/>
      <w:marBottom w:val="0"/>
      <w:divBdr>
        <w:top w:val="none" w:sz="0" w:space="0" w:color="auto"/>
        <w:left w:val="none" w:sz="0" w:space="0" w:color="auto"/>
        <w:bottom w:val="none" w:sz="0" w:space="0" w:color="auto"/>
        <w:right w:val="none" w:sz="0" w:space="0" w:color="auto"/>
      </w:divBdr>
      <w:divsChild>
        <w:div w:id="1392339756">
          <w:marLeft w:val="0"/>
          <w:marRight w:val="0"/>
          <w:marTop w:val="0"/>
          <w:marBottom w:val="0"/>
          <w:divBdr>
            <w:top w:val="none" w:sz="0" w:space="0" w:color="auto"/>
            <w:left w:val="none" w:sz="0" w:space="0" w:color="auto"/>
            <w:bottom w:val="none" w:sz="0" w:space="0" w:color="auto"/>
            <w:right w:val="none" w:sz="0" w:space="0" w:color="auto"/>
          </w:divBdr>
          <w:divsChild>
            <w:div w:id="1957634906">
              <w:marLeft w:val="0"/>
              <w:marRight w:val="0"/>
              <w:marTop w:val="0"/>
              <w:marBottom w:val="0"/>
              <w:divBdr>
                <w:top w:val="none" w:sz="0" w:space="0" w:color="auto"/>
                <w:left w:val="none" w:sz="0" w:space="0" w:color="auto"/>
                <w:bottom w:val="none" w:sz="0" w:space="0" w:color="auto"/>
                <w:right w:val="none" w:sz="0" w:space="0" w:color="auto"/>
              </w:divBdr>
              <w:divsChild>
                <w:div w:id="4600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4971">
      <w:bodyDiv w:val="1"/>
      <w:marLeft w:val="0"/>
      <w:marRight w:val="0"/>
      <w:marTop w:val="0"/>
      <w:marBottom w:val="0"/>
      <w:divBdr>
        <w:top w:val="none" w:sz="0" w:space="0" w:color="auto"/>
        <w:left w:val="none" w:sz="0" w:space="0" w:color="auto"/>
        <w:bottom w:val="none" w:sz="0" w:space="0" w:color="auto"/>
        <w:right w:val="none" w:sz="0" w:space="0" w:color="auto"/>
      </w:divBdr>
      <w:divsChild>
        <w:div w:id="1783458764">
          <w:marLeft w:val="109"/>
          <w:marRight w:val="0"/>
          <w:marTop w:val="0"/>
          <w:marBottom w:val="0"/>
          <w:divBdr>
            <w:top w:val="none" w:sz="0" w:space="0" w:color="auto"/>
            <w:left w:val="none" w:sz="0" w:space="0" w:color="auto"/>
            <w:bottom w:val="none" w:sz="0" w:space="0" w:color="auto"/>
            <w:right w:val="none" w:sz="0" w:space="0" w:color="auto"/>
          </w:divBdr>
          <w:divsChild>
            <w:div w:id="2037149990">
              <w:marLeft w:val="0"/>
              <w:marRight w:val="0"/>
              <w:marTop w:val="0"/>
              <w:marBottom w:val="0"/>
              <w:divBdr>
                <w:top w:val="none" w:sz="0" w:space="0" w:color="auto"/>
                <w:left w:val="none" w:sz="0" w:space="0" w:color="auto"/>
                <w:bottom w:val="none" w:sz="0" w:space="0" w:color="auto"/>
                <w:right w:val="none" w:sz="0" w:space="0" w:color="auto"/>
              </w:divBdr>
              <w:divsChild>
                <w:div w:id="1504124907">
                  <w:marLeft w:val="0"/>
                  <w:marRight w:val="0"/>
                  <w:marTop w:val="0"/>
                  <w:marBottom w:val="0"/>
                  <w:divBdr>
                    <w:top w:val="none" w:sz="0" w:space="0" w:color="auto"/>
                    <w:left w:val="none" w:sz="0" w:space="0" w:color="auto"/>
                    <w:bottom w:val="none" w:sz="0" w:space="0" w:color="auto"/>
                    <w:right w:val="none" w:sz="0" w:space="0" w:color="auto"/>
                  </w:divBdr>
                  <w:divsChild>
                    <w:div w:id="1585601071">
                      <w:marLeft w:val="3125"/>
                      <w:marRight w:val="68"/>
                      <w:marTop w:val="120"/>
                      <w:marBottom w:val="679"/>
                      <w:divBdr>
                        <w:top w:val="none" w:sz="0" w:space="0" w:color="auto"/>
                        <w:left w:val="none" w:sz="0" w:space="0" w:color="auto"/>
                        <w:bottom w:val="none" w:sz="0" w:space="0" w:color="auto"/>
                        <w:right w:val="none" w:sz="0" w:space="0" w:color="auto"/>
                      </w:divBdr>
                    </w:div>
                  </w:divsChild>
                </w:div>
              </w:divsChild>
            </w:div>
          </w:divsChild>
        </w:div>
      </w:divsChild>
    </w:div>
    <w:div w:id="740326199">
      <w:bodyDiv w:val="1"/>
      <w:marLeft w:val="0"/>
      <w:marRight w:val="0"/>
      <w:marTop w:val="0"/>
      <w:marBottom w:val="0"/>
      <w:divBdr>
        <w:top w:val="none" w:sz="0" w:space="0" w:color="auto"/>
        <w:left w:val="none" w:sz="0" w:space="0" w:color="auto"/>
        <w:bottom w:val="none" w:sz="0" w:space="0" w:color="auto"/>
        <w:right w:val="none" w:sz="0" w:space="0" w:color="auto"/>
      </w:divBdr>
      <w:divsChild>
        <w:div w:id="451940004">
          <w:marLeft w:val="0"/>
          <w:marRight w:val="0"/>
          <w:marTop w:val="0"/>
          <w:marBottom w:val="0"/>
          <w:divBdr>
            <w:top w:val="none" w:sz="0" w:space="0" w:color="auto"/>
            <w:left w:val="none" w:sz="0" w:space="0" w:color="auto"/>
            <w:bottom w:val="none" w:sz="0" w:space="0" w:color="auto"/>
            <w:right w:val="none" w:sz="0" w:space="0" w:color="auto"/>
          </w:divBdr>
          <w:divsChild>
            <w:div w:id="115149271">
              <w:marLeft w:val="0"/>
              <w:marRight w:val="0"/>
              <w:marTop w:val="0"/>
              <w:marBottom w:val="5"/>
              <w:divBdr>
                <w:top w:val="none" w:sz="0" w:space="0" w:color="auto"/>
                <w:left w:val="none" w:sz="0" w:space="0" w:color="auto"/>
                <w:bottom w:val="none" w:sz="0" w:space="0" w:color="auto"/>
                <w:right w:val="none" w:sz="0" w:space="0" w:color="auto"/>
              </w:divBdr>
            </w:div>
          </w:divsChild>
        </w:div>
      </w:divsChild>
    </w:div>
    <w:div w:id="785124661">
      <w:bodyDiv w:val="1"/>
      <w:marLeft w:val="0"/>
      <w:marRight w:val="0"/>
      <w:marTop w:val="0"/>
      <w:marBottom w:val="0"/>
      <w:divBdr>
        <w:top w:val="none" w:sz="0" w:space="0" w:color="auto"/>
        <w:left w:val="none" w:sz="0" w:space="0" w:color="auto"/>
        <w:bottom w:val="none" w:sz="0" w:space="0" w:color="auto"/>
        <w:right w:val="none" w:sz="0" w:space="0" w:color="auto"/>
      </w:divBdr>
      <w:divsChild>
        <w:div w:id="798570773">
          <w:marLeft w:val="720"/>
          <w:marRight w:val="0"/>
          <w:marTop w:val="0"/>
          <w:marBottom w:val="0"/>
          <w:divBdr>
            <w:top w:val="none" w:sz="0" w:space="0" w:color="auto"/>
            <w:left w:val="none" w:sz="0" w:space="0" w:color="auto"/>
            <w:bottom w:val="none" w:sz="0" w:space="0" w:color="auto"/>
            <w:right w:val="none" w:sz="0" w:space="0" w:color="auto"/>
          </w:divBdr>
        </w:div>
        <w:div w:id="1622878302">
          <w:marLeft w:val="720"/>
          <w:marRight w:val="0"/>
          <w:marTop w:val="0"/>
          <w:marBottom w:val="0"/>
          <w:divBdr>
            <w:top w:val="none" w:sz="0" w:space="0" w:color="auto"/>
            <w:left w:val="none" w:sz="0" w:space="0" w:color="auto"/>
            <w:bottom w:val="none" w:sz="0" w:space="0" w:color="auto"/>
            <w:right w:val="none" w:sz="0" w:space="0" w:color="auto"/>
          </w:divBdr>
        </w:div>
        <w:div w:id="1913469255">
          <w:marLeft w:val="720"/>
          <w:marRight w:val="0"/>
          <w:marTop w:val="0"/>
          <w:marBottom w:val="0"/>
          <w:divBdr>
            <w:top w:val="none" w:sz="0" w:space="0" w:color="auto"/>
            <w:left w:val="none" w:sz="0" w:space="0" w:color="auto"/>
            <w:bottom w:val="none" w:sz="0" w:space="0" w:color="auto"/>
            <w:right w:val="none" w:sz="0" w:space="0" w:color="auto"/>
          </w:divBdr>
        </w:div>
      </w:divsChild>
    </w:div>
    <w:div w:id="786244074">
      <w:bodyDiv w:val="1"/>
      <w:marLeft w:val="0"/>
      <w:marRight w:val="0"/>
      <w:marTop w:val="0"/>
      <w:marBottom w:val="0"/>
      <w:divBdr>
        <w:top w:val="none" w:sz="0" w:space="0" w:color="auto"/>
        <w:left w:val="none" w:sz="0" w:space="0" w:color="auto"/>
        <w:bottom w:val="none" w:sz="0" w:space="0" w:color="auto"/>
        <w:right w:val="none" w:sz="0" w:space="0" w:color="auto"/>
      </w:divBdr>
      <w:divsChild>
        <w:div w:id="791553491">
          <w:marLeft w:val="720"/>
          <w:marRight w:val="0"/>
          <w:marTop w:val="0"/>
          <w:marBottom w:val="0"/>
          <w:divBdr>
            <w:top w:val="none" w:sz="0" w:space="0" w:color="auto"/>
            <w:left w:val="none" w:sz="0" w:space="0" w:color="auto"/>
            <w:bottom w:val="none" w:sz="0" w:space="0" w:color="auto"/>
            <w:right w:val="none" w:sz="0" w:space="0" w:color="auto"/>
          </w:divBdr>
        </w:div>
      </w:divsChild>
    </w:div>
    <w:div w:id="813717371">
      <w:bodyDiv w:val="1"/>
      <w:marLeft w:val="0"/>
      <w:marRight w:val="0"/>
      <w:marTop w:val="0"/>
      <w:marBottom w:val="0"/>
      <w:divBdr>
        <w:top w:val="none" w:sz="0" w:space="0" w:color="auto"/>
        <w:left w:val="none" w:sz="0" w:space="0" w:color="auto"/>
        <w:bottom w:val="none" w:sz="0" w:space="0" w:color="auto"/>
        <w:right w:val="none" w:sz="0" w:space="0" w:color="auto"/>
      </w:divBdr>
    </w:div>
    <w:div w:id="856387189">
      <w:bodyDiv w:val="1"/>
      <w:marLeft w:val="0"/>
      <w:marRight w:val="0"/>
      <w:marTop w:val="0"/>
      <w:marBottom w:val="0"/>
      <w:divBdr>
        <w:top w:val="none" w:sz="0" w:space="0" w:color="auto"/>
        <w:left w:val="none" w:sz="0" w:space="0" w:color="auto"/>
        <w:bottom w:val="none" w:sz="0" w:space="0" w:color="auto"/>
        <w:right w:val="none" w:sz="0" w:space="0" w:color="auto"/>
      </w:divBdr>
      <w:divsChild>
        <w:div w:id="1933586603">
          <w:marLeft w:val="547"/>
          <w:marRight w:val="0"/>
          <w:marTop w:val="115"/>
          <w:marBottom w:val="0"/>
          <w:divBdr>
            <w:top w:val="none" w:sz="0" w:space="0" w:color="auto"/>
            <w:left w:val="none" w:sz="0" w:space="0" w:color="auto"/>
            <w:bottom w:val="none" w:sz="0" w:space="0" w:color="auto"/>
            <w:right w:val="none" w:sz="0" w:space="0" w:color="auto"/>
          </w:divBdr>
        </w:div>
      </w:divsChild>
    </w:div>
    <w:div w:id="931470367">
      <w:bodyDiv w:val="1"/>
      <w:marLeft w:val="0"/>
      <w:marRight w:val="0"/>
      <w:marTop w:val="0"/>
      <w:marBottom w:val="0"/>
      <w:divBdr>
        <w:top w:val="none" w:sz="0" w:space="0" w:color="auto"/>
        <w:left w:val="none" w:sz="0" w:space="0" w:color="auto"/>
        <w:bottom w:val="none" w:sz="0" w:space="0" w:color="auto"/>
        <w:right w:val="none" w:sz="0" w:space="0" w:color="auto"/>
      </w:divBdr>
      <w:divsChild>
        <w:div w:id="304549835">
          <w:marLeft w:val="547"/>
          <w:marRight w:val="0"/>
          <w:marTop w:val="115"/>
          <w:marBottom w:val="0"/>
          <w:divBdr>
            <w:top w:val="none" w:sz="0" w:space="0" w:color="auto"/>
            <w:left w:val="none" w:sz="0" w:space="0" w:color="auto"/>
            <w:bottom w:val="none" w:sz="0" w:space="0" w:color="auto"/>
            <w:right w:val="none" w:sz="0" w:space="0" w:color="auto"/>
          </w:divBdr>
        </w:div>
        <w:div w:id="1582979617">
          <w:marLeft w:val="547"/>
          <w:marRight w:val="0"/>
          <w:marTop w:val="115"/>
          <w:marBottom w:val="0"/>
          <w:divBdr>
            <w:top w:val="none" w:sz="0" w:space="0" w:color="auto"/>
            <w:left w:val="none" w:sz="0" w:space="0" w:color="auto"/>
            <w:bottom w:val="none" w:sz="0" w:space="0" w:color="auto"/>
            <w:right w:val="none" w:sz="0" w:space="0" w:color="auto"/>
          </w:divBdr>
        </w:div>
      </w:divsChild>
    </w:div>
    <w:div w:id="943197271">
      <w:bodyDiv w:val="1"/>
      <w:marLeft w:val="0"/>
      <w:marRight w:val="0"/>
      <w:marTop w:val="0"/>
      <w:marBottom w:val="0"/>
      <w:divBdr>
        <w:top w:val="none" w:sz="0" w:space="0" w:color="auto"/>
        <w:left w:val="none" w:sz="0" w:space="0" w:color="auto"/>
        <w:bottom w:val="none" w:sz="0" w:space="0" w:color="auto"/>
        <w:right w:val="none" w:sz="0" w:space="0" w:color="auto"/>
      </w:divBdr>
    </w:div>
    <w:div w:id="1004434714">
      <w:bodyDiv w:val="1"/>
      <w:marLeft w:val="0"/>
      <w:marRight w:val="0"/>
      <w:marTop w:val="0"/>
      <w:marBottom w:val="0"/>
      <w:divBdr>
        <w:top w:val="none" w:sz="0" w:space="0" w:color="auto"/>
        <w:left w:val="none" w:sz="0" w:space="0" w:color="auto"/>
        <w:bottom w:val="none" w:sz="0" w:space="0" w:color="auto"/>
        <w:right w:val="none" w:sz="0" w:space="0" w:color="auto"/>
      </w:divBdr>
      <w:divsChild>
        <w:div w:id="233858812">
          <w:marLeft w:val="1267"/>
          <w:marRight w:val="0"/>
          <w:marTop w:val="96"/>
          <w:marBottom w:val="0"/>
          <w:divBdr>
            <w:top w:val="none" w:sz="0" w:space="0" w:color="auto"/>
            <w:left w:val="none" w:sz="0" w:space="0" w:color="auto"/>
            <w:bottom w:val="none" w:sz="0" w:space="0" w:color="auto"/>
            <w:right w:val="none" w:sz="0" w:space="0" w:color="auto"/>
          </w:divBdr>
        </w:div>
        <w:div w:id="465053057">
          <w:marLeft w:val="547"/>
          <w:marRight w:val="0"/>
          <w:marTop w:val="115"/>
          <w:marBottom w:val="0"/>
          <w:divBdr>
            <w:top w:val="none" w:sz="0" w:space="0" w:color="auto"/>
            <w:left w:val="none" w:sz="0" w:space="0" w:color="auto"/>
            <w:bottom w:val="none" w:sz="0" w:space="0" w:color="auto"/>
            <w:right w:val="none" w:sz="0" w:space="0" w:color="auto"/>
          </w:divBdr>
        </w:div>
        <w:div w:id="490485702">
          <w:marLeft w:val="547"/>
          <w:marRight w:val="0"/>
          <w:marTop w:val="115"/>
          <w:marBottom w:val="0"/>
          <w:divBdr>
            <w:top w:val="none" w:sz="0" w:space="0" w:color="auto"/>
            <w:left w:val="none" w:sz="0" w:space="0" w:color="auto"/>
            <w:bottom w:val="none" w:sz="0" w:space="0" w:color="auto"/>
            <w:right w:val="none" w:sz="0" w:space="0" w:color="auto"/>
          </w:divBdr>
        </w:div>
        <w:div w:id="1571312076">
          <w:marLeft w:val="1267"/>
          <w:marRight w:val="0"/>
          <w:marTop w:val="96"/>
          <w:marBottom w:val="0"/>
          <w:divBdr>
            <w:top w:val="none" w:sz="0" w:space="0" w:color="auto"/>
            <w:left w:val="none" w:sz="0" w:space="0" w:color="auto"/>
            <w:bottom w:val="none" w:sz="0" w:space="0" w:color="auto"/>
            <w:right w:val="none" w:sz="0" w:space="0" w:color="auto"/>
          </w:divBdr>
        </w:div>
        <w:div w:id="1985308670">
          <w:marLeft w:val="547"/>
          <w:marRight w:val="0"/>
          <w:marTop w:val="115"/>
          <w:marBottom w:val="0"/>
          <w:divBdr>
            <w:top w:val="none" w:sz="0" w:space="0" w:color="auto"/>
            <w:left w:val="none" w:sz="0" w:space="0" w:color="auto"/>
            <w:bottom w:val="none" w:sz="0" w:space="0" w:color="auto"/>
            <w:right w:val="none" w:sz="0" w:space="0" w:color="auto"/>
          </w:divBdr>
        </w:div>
      </w:divsChild>
    </w:div>
    <w:div w:id="1050618280">
      <w:bodyDiv w:val="1"/>
      <w:marLeft w:val="0"/>
      <w:marRight w:val="0"/>
      <w:marTop w:val="0"/>
      <w:marBottom w:val="0"/>
      <w:divBdr>
        <w:top w:val="none" w:sz="0" w:space="0" w:color="auto"/>
        <w:left w:val="none" w:sz="0" w:space="0" w:color="auto"/>
        <w:bottom w:val="none" w:sz="0" w:space="0" w:color="auto"/>
        <w:right w:val="none" w:sz="0" w:space="0" w:color="auto"/>
      </w:divBdr>
    </w:div>
    <w:div w:id="1057704646">
      <w:bodyDiv w:val="1"/>
      <w:marLeft w:val="0"/>
      <w:marRight w:val="0"/>
      <w:marTop w:val="0"/>
      <w:marBottom w:val="0"/>
      <w:divBdr>
        <w:top w:val="none" w:sz="0" w:space="0" w:color="auto"/>
        <w:left w:val="none" w:sz="0" w:space="0" w:color="auto"/>
        <w:bottom w:val="none" w:sz="0" w:space="0" w:color="auto"/>
        <w:right w:val="none" w:sz="0" w:space="0" w:color="auto"/>
      </w:divBdr>
    </w:div>
    <w:div w:id="1083380456">
      <w:bodyDiv w:val="1"/>
      <w:marLeft w:val="0"/>
      <w:marRight w:val="0"/>
      <w:marTop w:val="0"/>
      <w:marBottom w:val="0"/>
      <w:divBdr>
        <w:top w:val="none" w:sz="0" w:space="0" w:color="auto"/>
        <w:left w:val="none" w:sz="0" w:space="0" w:color="auto"/>
        <w:bottom w:val="none" w:sz="0" w:space="0" w:color="auto"/>
        <w:right w:val="none" w:sz="0" w:space="0" w:color="auto"/>
      </w:divBdr>
    </w:div>
    <w:div w:id="1102994657">
      <w:bodyDiv w:val="1"/>
      <w:marLeft w:val="0"/>
      <w:marRight w:val="0"/>
      <w:marTop w:val="0"/>
      <w:marBottom w:val="0"/>
      <w:divBdr>
        <w:top w:val="none" w:sz="0" w:space="0" w:color="auto"/>
        <w:left w:val="none" w:sz="0" w:space="0" w:color="auto"/>
        <w:bottom w:val="none" w:sz="0" w:space="0" w:color="auto"/>
        <w:right w:val="none" w:sz="0" w:space="0" w:color="auto"/>
      </w:divBdr>
    </w:div>
    <w:div w:id="118077977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01">
          <w:marLeft w:val="0"/>
          <w:marRight w:val="0"/>
          <w:marTop w:val="0"/>
          <w:marBottom w:val="0"/>
          <w:divBdr>
            <w:top w:val="none" w:sz="0" w:space="0" w:color="auto"/>
            <w:left w:val="none" w:sz="0" w:space="0" w:color="auto"/>
            <w:bottom w:val="none" w:sz="0" w:space="0" w:color="auto"/>
            <w:right w:val="none" w:sz="0" w:space="0" w:color="auto"/>
          </w:divBdr>
          <w:divsChild>
            <w:div w:id="508105725">
              <w:marLeft w:val="0"/>
              <w:marRight w:val="0"/>
              <w:marTop w:val="0"/>
              <w:marBottom w:val="0"/>
              <w:divBdr>
                <w:top w:val="none" w:sz="0" w:space="0" w:color="auto"/>
                <w:left w:val="none" w:sz="0" w:space="0" w:color="auto"/>
                <w:bottom w:val="none" w:sz="0" w:space="0" w:color="auto"/>
                <w:right w:val="none" w:sz="0" w:space="0" w:color="auto"/>
              </w:divBdr>
              <w:divsChild>
                <w:div w:id="284388811">
                  <w:marLeft w:val="0"/>
                  <w:marRight w:val="0"/>
                  <w:marTop w:val="0"/>
                  <w:marBottom w:val="300"/>
                  <w:divBdr>
                    <w:top w:val="none" w:sz="0" w:space="0" w:color="auto"/>
                    <w:left w:val="none" w:sz="0" w:space="0" w:color="auto"/>
                    <w:bottom w:val="none" w:sz="0" w:space="0" w:color="auto"/>
                    <w:right w:val="none" w:sz="0" w:space="0" w:color="auto"/>
                  </w:divBdr>
                  <w:divsChild>
                    <w:div w:id="10802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540429">
      <w:bodyDiv w:val="1"/>
      <w:marLeft w:val="0"/>
      <w:marRight w:val="0"/>
      <w:marTop w:val="0"/>
      <w:marBottom w:val="0"/>
      <w:divBdr>
        <w:top w:val="none" w:sz="0" w:space="0" w:color="auto"/>
        <w:left w:val="none" w:sz="0" w:space="0" w:color="auto"/>
        <w:bottom w:val="none" w:sz="0" w:space="0" w:color="auto"/>
        <w:right w:val="none" w:sz="0" w:space="0" w:color="auto"/>
      </w:divBdr>
    </w:div>
    <w:div w:id="1273434760">
      <w:bodyDiv w:val="1"/>
      <w:marLeft w:val="0"/>
      <w:marRight w:val="0"/>
      <w:marTop w:val="0"/>
      <w:marBottom w:val="0"/>
      <w:divBdr>
        <w:top w:val="none" w:sz="0" w:space="0" w:color="auto"/>
        <w:left w:val="none" w:sz="0" w:space="0" w:color="auto"/>
        <w:bottom w:val="none" w:sz="0" w:space="0" w:color="auto"/>
        <w:right w:val="none" w:sz="0" w:space="0" w:color="auto"/>
      </w:divBdr>
      <w:divsChild>
        <w:div w:id="1595742852">
          <w:marLeft w:val="547"/>
          <w:marRight w:val="0"/>
          <w:marTop w:val="115"/>
          <w:marBottom w:val="0"/>
          <w:divBdr>
            <w:top w:val="none" w:sz="0" w:space="0" w:color="auto"/>
            <w:left w:val="none" w:sz="0" w:space="0" w:color="auto"/>
            <w:bottom w:val="none" w:sz="0" w:space="0" w:color="auto"/>
            <w:right w:val="none" w:sz="0" w:space="0" w:color="auto"/>
          </w:divBdr>
        </w:div>
        <w:div w:id="1904482652">
          <w:marLeft w:val="547"/>
          <w:marRight w:val="0"/>
          <w:marTop w:val="115"/>
          <w:marBottom w:val="0"/>
          <w:divBdr>
            <w:top w:val="none" w:sz="0" w:space="0" w:color="auto"/>
            <w:left w:val="none" w:sz="0" w:space="0" w:color="auto"/>
            <w:bottom w:val="none" w:sz="0" w:space="0" w:color="auto"/>
            <w:right w:val="none" w:sz="0" w:space="0" w:color="auto"/>
          </w:divBdr>
        </w:div>
      </w:divsChild>
    </w:div>
    <w:div w:id="1294671268">
      <w:bodyDiv w:val="1"/>
      <w:marLeft w:val="0"/>
      <w:marRight w:val="0"/>
      <w:marTop w:val="0"/>
      <w:marBottom w:val="0"/>
      <w:divBdr>
        <w:top w:val="none" w:sz="0" w:space="0" w:color="auto"/>
        <w:left w:val="none" w:sz="0" w:space="0" w:color="auto"/>
        <w:bottom w:val="none" w:sz="0" w:space="0" w:color="auto"/>
        <w:right w:val="none" w:sz="0" w:space="0" w:color="auto"/>
      </w:divBdr>
      <w:divsChild>
        <w:div w:id="1740204822">
          <w:marLeft w:val="0"/>
          <w:marRight w:val="0"/>
          <w:marTop w:val="0"/>
          <w:marBottom w:val="0"/>
          <w:divBdr>
            <w:top w:val="none" w:sz="0" w:space="0" w:color="auto"/>
            <w:left w:val="none" w:sz="0" w:space="0" w:color="auto"/>
            <w:bottom w:val="none" w:sz="0" w:space="0" w:color="auto"/>
            <w:right w:val="none" w:sz="0" w:space="0" w:color="auto"/>
          </w:divBdr>
          <w:divsChild>
            <w:div w:id="452481019">
              <w:marLeft w:val="0"/>
              <w:marRight w:val="0"/>
              <w:marTop w:val="0"/>
              <w:marBottom w:val="0"/>
              <w:divBdr>
                <w:top w:val="none" w:sz="0" w:space="0" w:color="auto"/>
                <w:left w:val="none" w:sz="0" w:space="0" w:color="auto"/>
                <w:bottom w:val="none" w:sz="0" w:space="0" w:color="auto"/>
                <w:right w:val="none" w:sz="0" w:space="0" w:color="auto"/>
              </w:divBdr>
              <w:divsChild>
                <w:div w:id="1210532359">
                  <w:marLeft w:val="0"/>
                  <w:marRight w:val="0"/>
                  <w:marTop w:val="0"/>
                  <w:marBottom w:val="0"/>
                  <w:divBdr>
                    <w:top w:val="none" w:sz="0" w:space="0" w:color="auto"/>
                    <w:left w:val="none" w:sz="0" w:space="0" w:color="auto"/>
                    <w:bottom w:val="none" w:sz="0" w:space="0" w:color="auto"/>
                    <w:right w:val="none" w:sz="0" w:space="0" w:color="auto"/>
                  </w:divBdr>
                  <w:divsChild>
                    <w:div w:id="915671860">
                      <w:marLeft w:val="0"/>
                      <w:marRight w:val="0"/>
                      <w:marTop w:val="0"/>
                      <w:marBottom w:val="0"/>
                      <w:divBdr>
                        <w:top w:val="none" w:sz="0" w:space="0" w:color="auto"/>
                        <w:left w:val="none" w:sz="0" w:space="0" w:color="auto"/>
                        <w:bottom w:val="none" w:sz="0" w:space="0" w:color="auto"/>
                        <w:right w:val="none" w:sz="0" w:space="0" w:color="auto"/>
                      </w:divBdr>
                      <w:divsChild>
                        <w:div w:id="6846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560848">
      <w:bodyDiv w:val="1"/>
      <w:marLeft w:val="0"/>
      <w:marRight w:val="0"/>
      <w:marTop w:val="0"/>
      <w:marBottom w:val="0"/>
      <w:divBdr>
        <w:top w:val="none" w:sz="0" w:space="0" w:color="auto"/>
        <w:left w:val="none" w:sz="0" w:space="0" w:color="auto"/>
        <w:bottom w:val="none" w:sz="0" w:space="0" w:color="auto"/>
        <w:right w:val="none" w:sz="0" w:space="0" w:color="auto"/>
      </w:divBdr>
    </w:div>
    <w:div w:id="1362245185">
      <w:bodyDiv w:val="1"/>
      <w:marLeft w:val="0"/>
      <w:marRight w:val="0"/>
      <w:marTop w:val="0"/>
      <w:marBottom w:val="0"/>
      <w:divBdr>
        <w:top w:val="none" w:sz="0" w:space="0" w:color="auto"/>
        <w:left w:val="none" w:sz="0" w:space="0" w:color="auto"/>
        <w:bottom w:val="none" w:sz="0" w:space="0" w:color="auto"/>
        <w:right w:val="none" w:sz="0" w:space="0" w:color="auto"/>
      </w:divBdr>
      <w:divsChild>
        <w:div w:id="756482694">
          <w:marLeft w:val="0"/>
          <w:marRight w:val="0"/>
          <w:marTop w:val="0"/>
          <w:marBottom w:val="0"/>
          <w:divBdr>
            <w:top w:val="none" w:sz="0" w:space="0" w:color="auto"/>
            <w:left w:val="none" w:sz="0" w:space="0" w:color="auto"/>
            <w:bottom w:val="none" w:sz="0" w:space="0" w:color="auto"/>
            <w:right w:val="none" w:sz="0" w:space="0" w:color="auto"/>
          </w:divBdr>
          <w:divsChild>
            <w:div w:id="1417243964">
              <w:marLeft w:val="0"/>
              <w:marRight w:val="0"/>
              <w:marTop w:val="0"/>
              <w:marBottom w:val="0"/>
              <w:divBdr>
                <w:top w:val="none" w:sz="0" w:space="0" w:color="auto"/>
                <w:left w:val="none" w:sz="0" w:space="0" w:color="auto"/>
                <w:bottom w:val="none" w:sz="0" w:space="0" w:color="auto"/>
                <w:right w:val="none" w:sz="0" w:space="0" w:color="auto"/>
              </w:divBdr>
              <w:divsChild>
                <w:div w:id="13304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98809">
      <w:bodyDiv w:val="1"/>
      <w:marLeft w:val="0"/>
      <w:marRight w:val="0"/>
      <w:marTop w:val="0"/>
      <w:marBottom w:val="0"/>
      <w:divBdr>
        <w:top w:val="none" w:sz="0" w:space="0" w:color="auto"/>
        <w:left w:val="none" w:sz="0" w:space="0" w:color="auto"/>
        <w:bottom w:val="none" w:sz="0" w:space="0" w:color="auto"/>
        <w:right w:val="none" w:sz="0" w:space="0" w:color="auto"/>
      </w:divBdr>
      <w:divsChild>
        <w:div w:id="1859000260">
          <w:marLeft w:val="0"/>
          <w:marRight w:val="0"/>
          <w:marTop w:val="0"/>
          <w:marBottom w:val="0"/>
          <w:divBdr>
            <w:top w:val="none" w:sz="0" w:space="0" w:color="auto"/>
            <w:left w:val="none" w:sz="0" w:space="0" w:color="auto"/>
            <w:bottom w:val="none" w:sz="0" w:space="0" w:color="auto"/>
            <w:right w:val="none" w:sz="0" w:space="0" w:color="auto"/>
          </w:divBdr>
          <w:divsChild>
            <w:div w:id="329602624">
              <w:marLeft w:val="0"/>
              <w:marRight w:val="0"/>
              <w:marTop w:val="0"/>
              <w:marBottom w:val="0"/>
              <w:divBdr>
                <w:top w:val="none" w:sz="0" w:space="0" w:color="auto"/>
                <w:left w:val="none" w:sz="0" w:space="0" w:color="auto"/>
                <w:bottom w:val="none" w:sz="0" w:space="0" w:color="auto"/>
                <w:right w:val="none" w:sz="0" w:space="0" w:color="auto"/>
              </w:divBdr>
              <w:divsChild>
                <w:div w:id="202138928">
                  <w:marLeft w:val="0"/>
                  <w:marRight w:val="0"/>
                  <w:marTop w:val="0"/>
                  <w:marBottom w:val="0"/>
                  <w:divBdr>
                    <w:top w:val="none" w:sz="0" w:space="0" w:color="auto"/>
                    <w:left w:val="none" w:sz="0" w:space="0" w:color="auto"/>
                    <w:bottom w:val="none" w:sz="0" w:space="0" w:color="auto"/>
                    <w:right w:val="none" w:sz="0" w:space="0" w:color="auto"/>
                  </w:divBdr>
                  <w:divsChild>
                    <w:div w:id="1753355679">
                      <w:marLeft w:val="0"/>
                      <w:marRight w:val="0"/>
                      <w:marTop w:val="0"/>
                      <w:marBottom w:val="0"/>
                      <w:divBdr>
                        <w:top w:val="none" w:sz="0" w:space="0" w:color="auto"/>
                        <w:left w:val="none" w:sz="0" w:space="0" w:color="auto"/>
                        <w:bottom w:val="none" w:sz="0" w:space="0" w:color="auto"/>
                        <w:right w:val="none" w:sz="0" w:space="0" w:color="auto"/>
                      </w:divBdr>
                      <w:divsChild>
                        <w:div w:id="1718966020">
                          <w:marLeft w:val="0"/>
                          <w:marRight w:val="0"/>
                          <w:marTop w:val="0"/>
                          <w:marBottom w:val="0"/>
                          <w:divBdr>
                            <w:top w:val="none" w:sz="0" w:space="0" w:color="auto"/>
                            <w:left w:val="none" w:sz="0" w:space="0" w:color="auto"/>
                            <w:bottom w:val="none" w:sz="0" w:space="0" w:color="auto"/>
                            <w:right w:val="none" w:sz="0" w:space="0" w:color="auto"/>
                          </w:divBdr>
                          <w:divsChild>
                            <w:div w:id="482501491">
                              <w:marLeft w:val="0"/>
                              <w:marRight w:val="0"/>
                              <w:marTop w:val="0"/>
                              <w:marBottom w:val="0"/>
                              <w:divBdr>
                                <w:top w:val="none" w:sz="0" w:space="0" w:color="auto"/>
                                <w:left w:val="none" w:sz="0" w:space="0" w:color="auto"/>
                                <w:bottom w:val="none" w:sz="0" w:space="0" w:color="auto"/>
                                <w:right w:val="none" w:sz="0" w:space="0" w:color="auto"/>
                              </w:divBdr>
                              <w:divsChild>
                                <w:div w:id="13804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739521">
      <w:bodyDiv w:val="1"/>
      <w:marLeft w:val="0"/>
      <w:marRight w:val="0"/>
      <w:marTop w:val="0"/>
      <w:marBottom w:val="0"/>
      <w:divBdr>
        <w:top w:val="none" w:sz="0" w:space="0" w:color="auto"/>
        <w:left w:val="none" w:sz="0" w:space="0" w:color="auto"/>
        <w:bottom w:val="none" w:sz="0" w:space="0" w:color="auto"/>
        <w:right w:val="none" w:sz="0" w:space="0" w:color="auto"/>
      </w:divBdr>
      <w:divsChild>
        <w:div w:id="1632394679">
          <w:marLeft w:val="547"/>
          <w:marRight w:val="0"/>
          <w:marTop w:val="115"/>
          <w:marBottom w:val="0"/>
          <w:divBdr>
            <w:top w:val="none" w:sz="0" w:space="0" w:color="auto"/>
            <w:left w:val="none" w:sz="0" w:space="0" w:color="auto"/>
            <w:bottom w:val="none" w:sz="0" w:space="0" w:color="auto"/>
            <w:right w:val="none" w:sz="0" w:space="0" w:color="auto"/>
          </w:divBdr>
        </w:div>
      </w:divsChild>
    </w:div>
    <w:div w:id="1527212836">
      <w:bodyDiv w:val="1"/>
      <w:marLeft w:val="0"/>
      <w:marRight w:val="0"/>
      <w:marTop w:val="0"/>
      <w:marBottom w:val="0"/>
      <w:divBdr>
        <w:top w:val="none" w:sz="0" w:space="0" w:color="auto"/>
        <w:left w:val="none" w:sz="0" w:space="0" w:color="auto"/>
        <w:bottom w:val="none" w:sz="0" w:space="0" w:color="auto"/>
        <w:right w:val="none" w:sz="0" w:space="0" w:color="auto"/>
      </w:divBdr>
      <w:divsChild>
        <w:div w:id="1765611100">
          <w:marLeft w:val="0"/>
          <w:marRight w:val="0"/>
          <w:marTop w:val="0"/>
          <w:marBottom w:val="0"/>
          <w:divBdr>
            <w:top w:val="none" w:sz="0" w:space="0" w:color="auto"/>
            <w:left w:val="none" w:sz="0" w:space="0" w:color="auto"/>
            <w:bottom w:val="none" w:sz="0" w:space="0" w:color="auto"/>
            <w:right w:val="none" w:sz="0" w:space="0" w:color="auto"/>
          </w:divBdr>
          <w:divsChild>
            <w:div w:id="1653681438">
              <w:marLeft w:val="0"/>
              <w:marRight w:val="0"/>
              <w:marTop w:val="0"/>
              <w:marBottom w:val="0"/>
              <w:divBdr>
                <w:top w:val="none" w:sz="0" w:space="0" w:color="auto"/>
                <w:left w:val="none" w:sz="0" w:space="0" w:color="auto"/>
                <w:bottom w:val="none" w:sz="0" w:space="0" w:color="auto"/>
                <w:right w:val="none" w:sz="0" w:space="0" w:color="auto"/>
              </w:divBdr>
              <w:divsChild>
                <w:div w:id="968823161">
                  <w:marLeft w:val="0"/>
                  <w:marRight w:val="0"/>
                  <w:marTop w:val="0"/>
                  <w:marBottom w:val="0"/>
                  <w:divBdr>
                    <w:top w:val="none" w:sz="0" w:space="0" w:color="auto"/>
                    <w:left w:val="none" w:sz="0" w:space="0" w:color="auto"/>
                    <w:bottom w:val="none" w:sz="0" w:space="0" w:color="auto"/>
                    <w:right w:val="none" w:sz="0" w:space="0" w:color="auto"/>
                  </w:divBdr>
                  <w:divsChild>
                    <w:div w:id="793713834">
                      <w:marLeft w:val="0"/>
                      <w:marRight w:val="0"/>
                      <w:marTop w:val="0"/>
                      <w:marBottom w:val="0"/>
                      <w:divBdr>
                        <w:top w:val="none" w:sz="0" w:space="0" w:color="auto"/>
                        <w:left w:val="none" w:sz="0" w:space="0" w:color="auto"/>
                        <w:bottom w:val="none" w:sz="0" w:space="0" w:color="auto"/>
                        <w:right w:val="none" w:sz="0" w:space="0" w:color="auto"/>
                      </w:divBdr>
                      <w:divsChild>
                        <w:div w:id="1061059117">
                          <w:marLeft w:val="0"/>
                          <w:marRight w:val="0"/>
                          <w:marTop w:val="0"/>
                          <w:marBottom w:val="0"/>
                          <w:divBdr>
                            <w:top w:val="none" w:sz="0" w:space="0" w:color="auto"/>
                            <w:left w:val="none" w:sz="0" w:space="0" w:color="auto"/>
                            <w:bottom w:val="none" w:sz="0" w:space="0" w:color="auto"/>
                            <w:right w:val="none" w:sz="0" w:space="0" w:color="auto"/>
                          </w:divBdr>
                          <w:divsChild>
                            <w:div w:id="12894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6043">
      <w:bodyDiv w:val="1"/>
      <w:marLeft w:val="0"/>
      <w:marRight w:val="0"/>
      <w:marTop w:val="0"/>
      <w:marBottom w:val="0"/>
      <w:divBdr>
        <w:top w:val="none" w:sz="0" w:space="0" w:color="auto"/>
        <w:left w:val="none" w:sz="0" w:space="0" w:color="auto"/>
        <w:bottom w:val="none" w:sz="0" w:space="0" w:color="auto"/>
        <w:right w:val="none" w:sz="0" w:space="0" w:color="auto"/>
      </w:divBdr>
    </w:div>
    <w:div w:id="1549222646">
      <w:bodyDiv w:val="1"/>
      <w:marLeft w:val="0"/>
      <w:marRight w:val="0"/>
      <w:marTop w:val="0"/>
      <w:marBottom w:val="0"/>
      <w:divBdr>
        <w:top w:val="none" w:sz="0" w:space="0" w:color="auto"/>
        <w:left w:val="none" w:sz="0" w:space="0" w:color="auto"/>
        <w:bottom w:val="none" w:sz="0" w:space="0" w:color="auto"/>
        <w:right w:val="none" w:sz="0" w:space="0" w:color="auto"/>
      </w:divBdr>
    </w:div>
    <w:div w:id="1591159930">
      <w:bodyDiv w:val="1"/>
      <w:marLeft w:val="0"/>
      <w:marRight w:val="0"/>
      <w:marTop w:val="0"/>
      <w:marBottom w:val="0"/>
      <w:divBdr>
        <w:top w:val="none" w:sz="0" w:space="0" w:color="auto"/>
        <w:left w:val="none" w:sz="0" w:space="0" w:color="auto"/>
        <w:bottom w:val="none" w:sz="0" w:space="0" w:color="auto"/>
        <w:right w:val="none" w:sz="0" w:space="0" w:color="auto"/>
      </w:divBdr>
      <w:divsChild>
        <w:div w:id="183255247">
          <w:marLeft w:val="0"/>
          <w:marRight w:val="0"/>
          <w:marTop w:val="0"/>
          <w:marBottom w:val="0"/>
          <w:divBdr>
            <w:top w:val="none" w:sz="0" w:space="0" w:color="auto"/>
            <w:left w:val="none" w:sz="0" w:space="0" w:color="auto"/>
            <w:bottom w:val="none" w:sz="0" w:space="0" w:color="auto"/>
            <w:right w:val="none" w:sz="0" w:space="0" w:color="auto"/>
          </w:divBdr>
          <w:divsChild>
            <w:div w:id="1712918786">
              <w:marLeft w:val="0"/>
              <w:marRight w:val="0"/>
              <w:marTop w:val="0"/>
              <w:marBottom w:val="0"/>
              <w:divBdr>
                <w:top w:val="none" w:sz="0" w:space="0" w:color="auto"/>
                <w:left w:val="none" w:sz="0" w:space="0" w:color="auto"/>
                <w:bottom w:val="none" w:sz="0" w:space="0" w:color="auto"/>
                <w:right w:val="none" w:sz="0" w:space="0" w:color="auto"/>
              </w:divBdr>
              <w:divsChild>
                <w:div w:id="398867640">
                  <w:marLeft w:val="0"/>
                  <w:marRight w:val="0"/>
                  <w:marTop w:val="0"/>
                  <w:marBottom w:val="300"/>
                  <w:divBdr>
                    <w:top w:val="none" w:sz="0" w:space="0" w:color="auto"/>
                    <w:left w:val="none" w:sz="0" w:space="0" w:color="auto"/>
                    <w:bottom w:val="none" w:sz="0" w:space="0" w:color="auto"/>
                    <w:right w:val="none" w:sz="0" w:space="0" w:color="auto"/>
                  </w:divBdr>
                  <w:divsChild>
                    <w:div w:id="8110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6393">
      <w:bodyDiv w:val="1"/>
      <w:marLeft w:val="0"/>
      <w:marRight w:val="0"/>
      <w:marTop w:val="0"/>
      <w:marBottom w:val="0"/>
      <w:divBdr>
        <w:top w:val="none" w:sz="0" w:space="0" w:color="auto"/>
        <w:left w:val="none" w:sz="0" w:space="0" w:color="auto"/>
        <w:bottom w:val="none" w:sz="0" w:space="0" w:color="auto"/>
        <w:right w:val="none" w:sz="0" w:space="0" w:color="auto"/>
      </w:divBdr>
    </w:div>
    <w:div w:id="1722287498">
      <w:bodyDiv w:val="1"/>
      <w:marLeft w:val="0"/>
      <w:marRight w:val="0"/>
      <w:marTop w:val="0"/>
      <w:marBottom w:val="0"/>
      <w:divBdr>
        <w:top w:val="none" w:sz="0" w:space="0" w:color="auto"/>
        <w:left w:val="none" w:sz="0" w:space="0" w:color="auto"/>
        <w:bottom w:val="none" w:sz="0" w:space="0" w:color="auto"/>
        <w:right w:val="none" w:sz="0" w:space="0" w:color="auto"/>
      </w:divBdr>
      <w:divsChild>
        <w:div w:id="11150400">
          <w:marLeft w:val="1166"/>
          <w:marRight w:val="0"/>
          <w:marTop w:val="96"/>
          <w:marBottom w:val="0"/>
          <w:divBdr>
            <w:top w:val="none" w:sz="0" w:space="0" w:color="auto"/>
            <w:left w:val="none" w:sz="0" w:space="0" w:color="auto"/>
            <w:bottom w:val="none" w:sz="0" w:space="0" w:color="auto"/>
            <w:right w:val="none" w:sz="0" w:space="0" w:color="auto"/>
          </w:divBdr>
        </w:div>
        <w:div w:id="751699264">
          <w:marLeft w:val="1166"/>
          <w:marRight w:val="0"/>
          <w:marTop w:val="96"/>
          <w:marBottom w:val="0"/>
          <w:divBdr>
            <w:top w:val="none" w:sz="0" w:space="0" w:color="auto"/>
            <w:left w:val="none" w:sz="0" w:space="0" w:color="auto"/>
            <w:bottom w:val="none" w:sz="0" w:space="0" w:color="auto"/>
            <w:right w:val="none" w:sz="0" w:space="0" w:color="auto"/>
          </w:divBdr>
        </w:div>
        <w:div w:id="1351834206">
          <w:marLeft w:val="1166"/>
          <w:marRight w:val="0"/>
          <w:marTop w:val="96"/>
          <w:marBottom w:val="0"/>
          <w:divBdr>
            <w:top w:val="none" w:sz="0" w:space="0" w:color="auto"/>
            <w:left w:val="none" w:sz="0" w:space="0" w:color="auto"/>
            <w:bottom w:val="none" w:sz="0" w:space="0" w:color="auto"/>
            <w:right w:val="none" w:sz="0" w:space="0" w:color="auto"/>
          </w:divBdr>
        </w:div>
        <w:div w:id="1985965039">
          <w:marLeft w:val="1166"/>
          <w:marRight w:val="0"/>
          <w:marTop w:val="96"/>
          <w:marBottom w:val="0"/>
          <w:divBdr>
            <w:top w:val="none" w:sz="0" w:space="0" w:color="auto"/>
            <w:left w:val="none" w:sz="0" w:space="0" w:color="auto"/>
            <w:bottom w:val="none" w:sz="0" w:space="0" w:color="auto"/>
            <w:right w:val="none" w:sz="0" w:space="0" w:color="auto"/>
          </w:divBdr>
        </w:div>
      </w:divsChild>
    </w:div>
    <w:div w:id="1725638251">
      <w:bodyDiv w:val="1"/>
      <w:marLeft w:val="0"/>
      <w:marRight w:val="0"/>
      <w:marTop w:val="0"/>
      <w:marBottom w:val="0"/>
      <w:divBdr>
        <w:top w:val="none" w:sz="0" w:space="0" w:color="auto"/>
        <w:left w:val="none" w:sz="0" w:space="0" w:color="auto"/>
        <w:bottom w:val="none" w:sz="0" w:space="0" w:color="auto"/>
        <w:right w:val="none" w:sz="0" w:space="0" w:color="auto"/>
      </w:divBdr>
      <w:divsChild>
        <w:div w:id="1640725876">
          <w:marLeft w:val="720"/>
          <w:marRight w:val="0"/>
          <w:marTop w:val="0"/>
          <w:marBottom w:val="0"/>
          <w:divBdr>
            <w:top w:val="none" w:sz="0" w:space="0" w:color="auto"/>
            <w:left w:val="none" w:sz="0" w:space="0" w:color="auto"/>
            <w:bottom w:val="none" w:sz="0" w:space="0" w:color="auto"/>
            <w:right w:val="none" w:sz="0" w:space="0" w:color="auto"/>
          </w:divBdr>
        </w:div>
      </w:divsChild>
    </w:div>
    <w:div w:id="1800799508">
      <w:bodyDiv w:val="1"/>
      <w:marLeft w:val="0"/>
      <w:marRight w:val="0"/>
      <w:marTop w:val="0"/>
      <w:marBottom w:val="0"/>
      <w:divBdr>
        <w:top w:val="none" w:sz="0" w:space="0" w:color="auto"/>
        <w:left w:val="none" w:sz="0" w:space="0" w:color="auto"/>
        <w:bottom w:val="none" w:sz="0" w:space="0" w:color="auto"/>
        <w:right w:val="none" w:sz="0" w:space="0" w:color="auto"/>
      </w:divBdr>
      <w:divsChild>
        <w:div w:id="2051611162">
          <w:marLeft w:val="0"/>
          <w:marRight w:val="0"/>
          <w:marTop w:val="0"/>
          <w:marBottom w:val="0"/>
          <w:divBdr>
            <w:top w:val="none" w:sz="0" w:space="0" w:color="auto"/>
            <w:left w:val="none" w:sz="0" w:space="0" w:color="auto"/>
            <w:bottom w:val="none" w:sz="0" w:space="0" w:color="auto"/>
            <w:right w:val="none" w:sz="0" w:space="0" w:color="auto"/>
          </w:divBdr>
          <w:divsChild>
            <w:div w:id="60446119">
              <w:marLeft w:val="0"/>
              <w:marRight w:val="0"/>
              <w:marTop w:val="0"/>
              <w:marBottom w:val="0"/>
              <w:divBdr>
                <w:top w:val="none" w:sz="0" w:space="0" w:color="auto"/>
                <w:left w:val="none" w:sz="0" w:space="0" w:color="auto"/>
                <w:bottom w:val="none" w:sz="0" w:space="0" w:color="auto"/>
                <w:right w:val="none" w:sz="0" w:space="0" w:color="auto"/>
              </w:divBdr>
              <w:divsChild>
                <w:div w:id="375547528">
                  <w:marLeft w:val="0"/>
                  <w:marRight w:val="0"/>
                  <w:marTop w:val="0"/>
                  <w:marBottom w:val="0"/>
                  <w:divBdr>
                    <w:top w:val="none" w:sz="0" w:space="0" w:color="auto"/>
                    <w:left w:val="none" w:sz="0" w:space="0" w:color="auto"/>
                    <w:bottom w:val="none" w:sz="0" w:space="0" w:color="auto"/>
                    <w:right w:val="none" w:sz="0" w:space="0" w:color="auto"/>
                  </w:divBdr>
                  <w:divsChild>
                    <w:div w:id="2117209236">
                      <w:marLeft w:val="0"/>
                      <w:marRight w:val="0"/>
                      <w:marTop w:val="0"/>
                      <w:marBottom w:val="0"/>
                      <w:divBdr>
                        <w:top w:val="none" w:sz="0" w:space="0" w:color="auto"/>
                        <w:left w:val="none" w:sz="0" w:space="0" w:color="auto"/>
                        <w:bottom w:val="none" w:sz="0" w:space="0" w:color="auto"/>
                        <w:right w:val="none" w:sz="0" w:space="0" w:color="auto"/>
                      </w:divBdr>
                      <w:divsChild>
                        <w:div w:id="17176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7673">
      <w:bodyDiv w:val="1"/>
      <w:marLeft w:val="0"/>
      <w:marRight w:val="0"/>
      <w:marTop w:val="0"/>
      <w:marBottom w:val="0"/>
      <w:divBdr>
        <w:top w:val="none" w:sz="0" w:space="0" w:color="auto"/>
        <w:left w:val="none" w:sz="0" w:space="0" w:color="auto"/>
        <w:bottom w:val="none" w:sz="0" w:space="0" w:color="auto"/>
        <w:right w:val="none" w:sz="0" w:space="0" w:color="auto"/>
      </w:divBdr>
      <w:divsChild>
        <w:div w:id="1277372465">
          <w:marLeft w:val="720"/>
          <w:marRight w:val="0"/>
          <w:marTop w:val="0"/>
          <w:marBottom w:val="0"/>
          <w:divBdr>
            <w:top w:val="none" w:sz="0" w:space="0" w:color="auto"/>
            <w:left w:val="none" w:sz="0" w:space="0" w:color="auto"/>
            <w:bottom w:val="none" w:sz="0" w:space="0" w:color="auto"/>
            <w:right w:val="none" w:sz="0" w:space="0" w:color="auto"/>
          </w:divBdr>
        </w:div>
      </w:divsChild>
    </w:div>
    <w:div w:id="1851799249">
      <w:bodyDiv w:val="1"/>
      <w:marLeft w:val="0"/>
      <w:marRight w:val="0"/>
      <w:marTop w:val="0"/>
      <w:marBottom w:val="0"/>
      <w:divBdr>
        <w:top w:val="none" w:sz="0" w:space="0" w:color="auto"/>
        <w:left w:val="none" w:sz="0" w:space="0" w:color="auto"/>
        <w:bottom w:val="none" w:sz="0" w:space="0" w:color="auto"/>
        <w:right w:val="none" w:sz="0" w:space="0" w:color="auto"/>
      </w:divBdr>
    </w:div>
    <w:div w:id="1915893604">
      <w:bodyDiv w:val="1"/>
      <w:marLeft w:val="0"/>
      <w:marRight w:val="0"/>
      <w:marTop w:val="0"/>
      <w:marBottom w:val="0"/>
      <w:divBdr>
        <w:top w:val="none" w:sz="0" w:space="0" w:color="auto"/>
        <w:left w:val="none" w:sz="0" w:space="0" w:color="auto"/>
        <w:bottom w:val="none" w:sz="0" w:space="0" w:color="auto"/>
        <w:right w:val="none" w:sz="0" w:space="0" w:color="auto"/>
      </w:divBdr>
      <w:divsChild>
        <w:div w:id="182861788">
          <w:marLeft w:val="1080"/>
          <w:marRight w:val="0"/>
          <w:marTop w:val="86"/>
          <w:marBottom w:val="0"/>
          <w:divBdr>
            <w:top w:val="none" w:sz="0" w:space="0" w:color="auto"/>
            <w:left w:val="none" w:sz="0" w:space="0" w:color="auto"/>
            <w:bottom w:val="none" w:sz="0" w:space="0" w:color="auto"/>
            <w:right w:val="none" w:sz="0" w:space="0" w:color="auto"/>
          </w:divBdr>
        </w:div>
        <w:div w:id="809632388">
          <w:marLeft w:val="1080"/>
          <w:marRight w:val="0"/>
          <w:marTop w:val="86"/>
          <w:marBottom w:val="0"/>
          <w:divBdr>
            <w:top w:val="none" w:sz="0" w:space="0" w:color="auto"/>
            <w:left w:val="none" w:sz="0" w:space="0" w:color="auto"/>
            <w:bottom w:val="none" w:sz="0" w:space="0" w:color="auto"/>
            <w:right w:val="none" w:sz="0" w:space="0" w:color="auto"/>
          </w:divBdr>
        </w:div>
        <w:div w:id="2092695896">
          <w:marLeft w:val="1080"/>
          <w:marRight w:val="0"/>
          <w:marTop w:val="86"/>
          <w:marBottom w:val="0"/>
          <w:divBdr>
            <w:top w:val="none" w:sz="0" w:space="0" w:color="auto"/>
            <w:left w:val="none" w:sz="0" w:space="0" w:color="auto"/>
            <w:bottom w:val="none" w:sz="0" w:space="0" w:color="auto"/>
            <w:right w:val="none" w:sz="0" w:space="0" w:color="auto"/>
          </w:divBdr>
        </w:div>
      </w:divsChild>
    </w:div>
    <w:div w:id="1936405446">
      <w:bodyDiv w:val="1"/>
      <w:marLeft w:val="0"/>
      <w:marRight w:val="0"/>
      <w:marTop w:val="0"/>
      <w:marBottom w:val="0"/>
      <w:divBdr>
        <w:top w:val="none" w:sz="0" w:space="0" w:color="auto"/>
        <w:left w:val="none" w:sz="0" w:space="0" w:color="auto"/>
        <w:bottom w:val="none" w:sz="0" w:space="0" w:color="auto"/>
        <w:right w:val="none" w:sz="0" w:space="0" w:color="auto"/>
      </w:divBdr>
      <w:divsChild>
        <w:div w:id="1803957301">
          <w:marLeft w:val="720"/>
          <w:marRight w:val="0"/>
          <w:marTop w:val="0"/>
          <w:marBottom w:val="0"/>
          <w:divBdr>
            <w:top w:val="none" w:sz="0" w:space="0" w:color="auto"/>
            <w:left w:val="none" w:sz="0" w:space="0" w:color="auto"/>
            <w:bottom w:val="none" w:sz="0" w:space="0" w:color="auto"/>
            <w:right w:val="none" w:sz="0" w:space="0" w:color="auto"/>
          </w:divBdr>
        </w:div>
        <w:div w:id="1917081689">
          <w:marLeft w:val="720"/>
          <w:marRight w:val="0"/>
          <w:marTop w:val="0"/>
          <w:marBottom w:val="0"/>
          <w:divBdr>
            <w:top w:val="none" w:sz="0" w:space="0" w:color="auto"/>
            <w:left w:val="none" w:sz="0" w:space="0" w:color="auto"/>
            <w:bottom w:val="none" w:sz="0" w:space="0" w:color="auto"/>
            <w:right w:val="none" w:sz="0" w:space="0" w:color="auto"/>
          </w:divBdr>
        </w:div>
      </w:divsChild>
    </w:div>
    <w:div w:id="1984117179">
      <w:bodyDiv w:val="1"/>
      <w:marLeft w:val="0"/>
      <w:marRight w:val="0"/>
      <w:marTop w:val="0"/>
      <w:marBottom w:val="0"/>
      <w:divBdr>
        <w:top w:val="none" w:sz="0" w:space="0" w:color="auto"/>
        <w:left w:val="none" w:sz="0" w:space="0" w:color="auto"/>
        <w:bottom w:val="none" w:sz="0" w:space="0" w:color="auto"/>
        <w:right w:val="none" w:sz="0" w:space="0" w:color="auto"/>
      </w:divBdr>
      <w:divsChild>
        <w:div w:id="348336898">
          <w:marLeft w:val="0"/>
          <w:marRight w:val="0"/>
          <w:marTop w:val="0"/>
          <w:marBottom w:val="0"/>
          <w:divBdr>
            <w:top w:val="none" w:sz="0" w:space="0" w:color="auto"/>
            <w:left w:val="none" w:sz="0" w:space="0" w:color="auto"/>
            <w:bottom w:val="none" w:sz="0" w:space="0" w:color="auto"/>
            <w:right w:val="none" w:sz="0" w:space="0" w:color="auto"/>
          </w:divBdr>
          <w:divsChild>
            <w:div w:id="515388690">
              <w:marLeft w:val="0"/>
              <w:marRight w:val="0"/>
              <w:marTop w:val="0"/>
              <w:marBottom w:val="0"/>
              <w:divBdr>
                <w:top w:val="none" w:sz="0" w:space="0" w:color="auto"/>
                <w:left w:val="none" w:sz="0" w:space="0" w:color="auto"/>
                <w:bottom w:val="none" w:sz="0" w:space="0" w:color="auto"/>
                <w:right w:val="none" w:sz="0" w:space="0" w:color="auto"/>
              </w:divBdr>
              <w:divsChild>
                <w:div w:id="1072511341">
                  <w:marLeft w:val="0"/>
                  <w:marRight w:val="0"/>
                  <w:marTop w:val="0"/>
                  <w:marBottom w:val="0"/>
                  <w:divBdr>
                    <w:top w:val="none" w:sz="0" w:space="0" w:color="auto"/>
                    <w:left w:val="none" w:sz="0" w:space="0" w:color="auto"/>
                    <w:bottom w:val="none" w:sz="0" w:space="0" w:color="auto"/>
                    <w:right w:val="none" w:sz="0" w:space="0" w:color="auto"/>
                  </w:divBdr>
                  <w:divsChild>
                    <w:div w:id="2067099220">
                      <w:marLeft w:val="0"/>
                      <w:marRight w:val="0"/>
                      <w:marTop w:val="0"/>
                      <w:marBottom w:val="0"/>
                      <w:divBdr>
                        <w:top w:val="none" w:sz="0" w:space="0" w:color="auto"/>
                        <w:left w:val="none" w:sz="0" w:space="0" w:color="auto"/>
                        <w:bottom w:val="none" w:sz="0" w:space="0" w:color="auto"/>
                        <w:right w:val="none" w:sz="0" w:space="0" w:color="auto"/>
                      </w:divBdr>
                      <w:divsChild>
                        <w:div w:id="883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870832">
      <w:bodyDiv w:val="1"/>
      <w:marLeft w:val="0"/>
      <w:marRight w:val="0"/>
      <w:marTop w:val="0"/>
      <w:marBottom w:val="0"/>
      <w:divBdr>
        <w:top w:val="none" w:sz="0" w:space="0" w:color="auto"/>
        <w:left w:val="none" w:sz="0" w:space="0" w:color="auto"/>
        <w:bottom w:val="none" w:sz="0" w:space="0" w:color="auto"/>
        <w:right w:val="none" w:sz="0" w:space="0" w:color="auto"/>
      </w:divBdr>
      <w:divsChild>
        <w:div w:id="91317620">
          <w:marLeft w:val="547"/>
          <w:marRight w:val="0"/>
          <w:marTop w:val="96"/>
          <w:marBottom w:val="0"/>
          <w:divBdr>
            <w:top w:val="none" w:sz="0" w:space="0" w:color="auto"/>
            <w:left w:val="none" w:sz="0" w:space="0" w:color="auto"/>
            <w:bottom w:val="none" w:sz="0" w:space="0" w:color="auto"/>
            <w:right w:val="none" w:sz="0" w:space="0" w:color="auto"/>
          </w:divBdr>
        </w:div>
        <w:div w:id="1105463259">
          <w:marLeft w:val="1166"/>
          <w:marRight w:val="0"/>
          <w:marTop w:val="86"/>
          <w:marBottom w:val="0"/>
          <w:divBdr>
            <w:top w:val="none" w:sz="0" w:space="0" w:color="auto"/>
            <w:left w:val="none" w:sz="0" w:space="0" w:color="auto"/>
            <w:bottom w:val="none" w:sz="0" w:space="0" w:color="auto"/>
            <w:right w:val="none" w:sz="0" w:space="0" w:color="auto"/>
          </w:divBdr>
        </w:div>
        <w:div w:id="1285624148">
          <w:marLeft w:val="1166"/>
          <w:marRight w:val="0"/>
          <w:marTop w:val="86"/>
          <w:marBottom w:val="0"/>
          <w:divBdr>
            <w:top w:val="none" w:sz="0" w:space="0" w:color="auto"/>
            <w:left w:val="none" w:sz="0" w:space="0" w:color="auto"/>
            <w:bottom w:val="none" w:sz="0" w:space="0" w:color="auto"/>
            <w:right w:val="none" w:sz="0" w:space="0" w:color="auto"/>
          </w:divBdr>
        </w:div>
        <w:div w:id="1628927371">
          <w:marLeft w:val="1166"/>
          <w:marRight w:val="0"/>
          <w:marTop w:val="86"/>
          <w:marBottom w:val="0"/>
          <w:divBdr>
            <w:top w:val="none" w:sz="0" w:space="0" w:color="auto"/>
            <w:left w:val="none" w:sz="0" w:space="0" w:color="auto"/>
            <w:bottom w:val="none" w:sz="0" w:space="0" w:color="auto"/>
            <w:right w:val="none" w:sz="0" w:space="0" w:color="auto"/>
          </w:divBdr>
        </w:div>
        <w:div w:id="2009821217">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2797-9908-48F0-9863-7C45B739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1969</Words>
  <Characters>11229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Equality- Briefing 1: Guidance for Commissioners</vt:lpstr>
    </vt:vector>
  </TitlesOfParts>
  <Company>Gloucestershire County Council</Company>
  <LinksUpToDate>false</LinksUpToDate>
  <CharactersWithSpaces>13172</CharactersWithSpaces>
  <SharedDoc>false</SharedDoc>
  <HLinks>
    <vt:vector size="108" baseType="variant">
      <vt:variant>
        <vt:i4>1179700</vt:i4>
      </vt:variant>
      <vt:variant>
        <vt:i4>104</vt:i4>
      </vt:variant>
      <vt:variant>
        <vt:i4>0</vt:i4>
      </vt:variant>
      <vt:variant>
        <vt:i4>5</vt:i4>
      </vt:variant>
      <vt:variant>
        <vt:lpwstr/>
      </vt:variant>
      <vt:variant>
        <vt:lpwstr>_Toc336503104</vt:lpwstr>
      </vt:variant>
      <vt:variant>
        <vt:i4>1179700</vt:i4>
      </vt:variant>
      <vt:variant>
        <vt:i4>98</vt:i4>
      </vt:variant>
      <vt:variant>
        <vt:i4>0</vt:i4>
      </vt:variant>
      <vt:variant>
        <vt:i4>5</vt:i4>
      </vt:variant>
      <vt:variant>
        <vt:lpwstr/>
      </vt:variant>
      <vt:variant>
        <vt:lpwstr>_Toc336503103</vt:lpwstr>
      </vt:variant>
      <vt:variant>
        <vt:i4>1179700</vt:i4>
      </vt:variant>
      <vt:variant>
        <vt:i4>92</vt:i4>
      </vt:variant>
      <vt:variant>
        <vt:i4>0</vt:i4>
      </vt:variant>
      <vt:variant>
        <vt:i4>5</vt:i4>
      </vt:variant>
      <vt:variant>
        <vt:lpwstr/>
      </vt:variant>
      <vt:variant>
        <vt:lpwstr>_Toc336503102</vt:lpwstr>
      </vt:variant>
      <vt:variant>
        <vt:i4>1179700</vt:i4>
      </vt:variant>
      <vt:variant>
        <vt:i4>86</vt:i4>
      </vt:variant>
      <vt:variant>
        <vt:i4>0</vt:i4>
      </vt:variant>
      <vt:variant>
        <vt:i4>5</vt:i4>
      </vt:variant>
      <vt:variant>
        <vt:lpwstr/>
      </vt:variant>
      <vt:variant>
        <vt:lpwstr>_Toc336503101</vt:lpwstr>
      </vt:variant>
      <vt:variant>
        <vt:i4>1179700</vt:i4>
      </vt:variant>
      <vt:variant>
        <vt:i4>80</vt:i4>
      </vt:variant>
      <vt:variant>
        <vt:i4>0</vt:i4>
      </vt:variant>
      <vt:variant>
        <vt:i4>5</vt:i4>
      </vt:variant>
      <vt:variant>
        <vt:lpwstr/>
      </vt:variant>
      <vt:variant>
        <vt:lpwstr>_Toc336503100</vt:lpwstr>
      </vt:variant>
      <vt:variant>
        <vt:i4>1769525</vt:i4>
      </vt:variant>
      <vt:variant>
        <vt:i4>74</vt:i4>
      </vt:variant>
      <vt:variant>
        <vt:i4>0</vt:i4>
      </vt:variant>
      <vt:variant>
        <vt:i4>5</vt:i4>
      </vt:variant>
      <vt:variant>
        <vt:lpwstr/>
      </vt:variant>
      <vt:variant>
        <vt:lpwstr>_Toc336503099</vt:lpwstr>
      </vt:variant>
      <vt:variant>
        <vt:i4>1769525</vt:i4>
      </vt:variant>
      <vt:variant>
        <vt:i4>68</vt:i4>
      </vt:variant>
      <vt:variant>
        <vt:i4>0</vt:i4>
      </vt:variant>
      <vt:variant>
        <vt:i4>5</vt:i4>
      </vt:variant>
      <vt:variant>
        <vt:lpwstr/>
      </vt:variant>
      <vt:variant>
        <vt:lpwstr>_Toc336503098</vt:lpwstr>
      </vt:variant>
      <vt:variant>
        <vt:i4>1769525</vt:i4>
      </vt:variant>
      <vt:variant>
        <vt:i4>62</vt:i4>
      </vt:variant>
      <vt:variant>
        <vt:i4>0</vt:i4>
      </vt:variant>
      <vt:variant>
        <vt:i4>5</vt:i4>
      </vt:variant>
      <vt:variant>
        <vt:lpwstr/>
      </vt:variant>
      <vt:variant>
        <vt:lpwstr>_Toc336503097</vt:lpwstr>
      </vt:variant>
      <vt:variant>
        <vt:i4>1769525</vt:i4>
      </vt:variant>
      <vt:variant>
        <vt:i4>56</vt:i4>
      </vt:variant>
      <vt:variant>
        <vt:i4>0</vt:i4>
      </vt:variant>
      <vt:variant>
        <vt:i4>5</vt:i4>
      </vt:variant>
      <vt:variant>
        <vt:lpwstr/>
      </vt:variant>
      <vt:variant>
        <vt:lpwstr>_Toc336503096</vt:lpwstr>
      </vt:variant>
      <vt:variant>
        <vt:i4>1769525</vt:i4>
      </vt:variant>
      <vt:variant>
        <vt:i4>50</vt:i4>
      </vt:variant>
      <vt:variant>
        <vt:i4>0</vt:i4>
      </vt:variant>
      <vt:variant>
        <vt:i4>5</vt:i4>
      </vt:variant>
      <vt:variant>
        <vt:lpwstr/>
      </vt:variant>
      <vt:variant>
        <vt:lpwstr>_Toc336503095</vt:lpwstr>
      </vt:variant>
      <vt:variant>
        <vt:i4>1769525</vt:i4>
      </vt:variant>
      <vt:variant>
        <vt:i4>44</vt:i4>
      </vt:variant>
      <vt:variant>
        <vt:i4>0</vt:i4>
      </vt:variant>
      <vt:variant>
        <vt:i4>5</vt:i4>
      </vt:variant>
      <vt:variant>
        <vt:lpwstr/>
      </vt:variant>
      <vt:variant>
        <vt:lpwstr>_Toc336503094</vt:lpwstr>
      </vt:variant>
      <vt:variant>
        <vt:i4>1769525</vt:i4>
      </vt:variant>
      <vt:variant>
        <vt:i4>38</vt:i4>
      </vt:variant>
      <vt:variant>
        <vt:i4>0</vt:i4>
      </vt:variant>
      <vt:variant>
        <vt:i4>5</vt:i4>
      </vt:variant>
      <vt:variant>
        <vt:lpwstr/>
      </vt:variant>
      <vt:variant>
        <vt:lpwstr>_Toc336503093</vt:lpwstr>
      </vt:variant>
      <vt:variant>
        <vt:i4>1769525</vt:i4>
      </vt:variant>
      <vt:variant>
        <vt:i4>32</vt:i4>
      </vt:variant>
      <vt:variant>
        <vt:i4>0</vt:i4>
      </vt:variant>
      <vt:variant>
        <vt:i4>5</vt:i4>
      </vt:variant>
      <vt:variant>
        <vt:lpwstr/>
      </vt:variant>
      <vt:variant>
        <vt:lpwstr>_Toc336503092</vt:lpwstr>
      </vt:variant>
      <vt:variant>
        <vt:i4>1769525</vt:i4>
      </vt:variant>
      <vt:variant>
        <vt:i4>26</vt:i4>
      </vt:variant>
      <vt:variant>
        <vt:i4>0</vt:i4>
      </vt:variant>
      <vt:variant>
        <vt:i4>5</vt:i4>
      </vt:variant>
      <vt:variant>
        <vt:lpwstr/>
      </vt:variant>
      <vt:variant>
        <vt:lpwstr>_Toc336503091</vt:lpwstr>
      </vt:variant>
      <vt:variant>
        <vt:i4>1769525</vt:i4>
      </vt:variant>
      <vt:variant>
        <vt:i4>20</vt:i4>
      </vt:variant>
      <vt:variant>
        <vt:i4>0</vt:i4>
      </vt:variant>
      <vt:variant>
        <vt:i4>5</vt:i4>
      </vt:variant>
      <vt:variant>
        <vt:lpwstr/>
      </vt:variant>
      <vt:variant>
        <vt:lpwstr>_Toc336503090</vt:lpwstr>
      </vt:variant>
      <vt:variant>
        <vt:i4>1703989</vt:i4>
      </vt:variant>
      <vt:variant>
        <vt:i4>14</vt:i4>
      </vt:variant>
      <vt:variant>
        <vt:i4>0</vt:i4>
      </vt:variant>
      <vt:variant>
        <vt:i4>5</vt:i4>
      </vt:variant>
      <vt:variant>
        <vt:lpwstr/>
      </vt:variant>
      <vt:variant>
        <vt:lpwstr>_Toc336503089</vt:lpwstr>
      </vt:variant>
      <vt:variant>
        <vt:i4>1703989</vt:i4>
      </vt:variant>
      <vt:variant>
        <vt:i4>8</vt:i4>
      </vt:variant>
      <vt:variant>
        <vt:i4>0</vt:i4>
      </vt:variant>
      <vt:variant>
        <vt:i4>5</vt:i4>
      </vt:variant>
      <vt:variant>
        <vt:lpwstr/>
      </vt:variant>
      <vt:variant>
        <vt:lpwstr>_Toc336503088</vt:lpwstr>
      </vt:variant>
      <vt:variant>
        <vt:i4>1703989</vt:i4>
      </vt:variant>
      <vt:variant>
        <vt:i4>2</vt:i4>
      </vt:variant>
      <vt:variant>
        <vt:i4>0</vt:i4>
      </vt:variant>
      <vt:variant>
        <vt:i4>5</vt:i4>
      </vt:variant>
      <vt:variant>
        <vt:lpwstr/>
      </vt:variant>
      <vt:variant>
        <vt:lpwstr>_Toc336503087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Briefing 1: Guidance for Commissioners</dc:title>
  <dc:creator>jastrom</dc:creator>
  <cp:lastModifiedBy>Higgins, Nancy (DMBC)</cp:lastModifiedBy>
  <cp:revision>2</cp:revision>
  <cp:lastPrinted>2014-08-26T12:54:00Z</cp:lastPrinted>
  <dcterms:created xsi:type="dcterms:W3CDTF">2017-09-30T18:19:00Z</dcterms:created>
  <dcterms:modified xsi:type="dcterms:W3CDTF">2017-09-30T18:19:00Z</dcterms:modified>
</cp:coreProperties>
</file>